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0FB1" w14:textId="77777777" w:rsidR="00250806" w:rsidRDefault="002C6798" w:rsidP="0084545D">
      <w:pPr>
        <w:rPr>
          <w:b/>
          <w:bCs/>
        </w:rPr>
      </w:pPr>
      <w:r>
        <w:rPr>
          <w:b/>
          <w:bCs/>
        </w:rPr>
        <w:t xml:space="preserve">A Summary for LMCs of the Nuffield Trust paper: </w:t>
      </w:r>
    </w:p>
    <w:p w14:paraId="2C294F41" w14:textId="6E4E7F5D" w:rsidR="002C6798" w:rsidRDefault="0084545D" w:rsidP="0084545D">
      <w:pPr>
        <w:rPr>
          <w:b/>
          <w:bCs/>
        </w:rPr>
      </w:pPr>
      <w:r w:rsidRPr="0084545D">
        <w:rPr>
          <w:b/>
          <w:bCs/>
        </w:rPr>
        <w:t>The partnership model in general practice predates the NHS. Is now the time to change it?</w:t>
      </w:r>
    </w:p>
    <w:p w14:paraId="260AEA56" w14:textId="5EA60263" w:rsidR="0084545D" w:rsidRDefault="0084545D" w:rsidP="0084545D">
      <w:pPr>
        <w:rPr>
          <w:b/>
          <w:bCs/>
          <w:i/>
          <w:iCs/>
          <w:sz w:val="22"/>
          <w:szCs w:val="22"/>
        </w:rPr>
      </w:pPr>
      <w:r w:rsidRPr="002C6798">
        <w:rPr>
          <w:b/>
          <w:bCs/>
          <w:i/>
          <w:iCs/>
          <w:sz w:val="22"/>
          <w:szCs w:val="22"/>
        </w:rPr>
        <w:t xml:space="preserve">Published </w:t>
      </w:r>
      <w:r w:rsidR="009F18BC" w:rsidRPr="002C6798">
        <w:rPr>
          <w:b/>
          <w:bCs/>
          <w:i/>
          <w:iCs/>
          <w:sz w:val="22"/>
          <w:szCs w:val="22"/>
        </w:rPr>
        <w:t>07/03/2025.</w:t>
      </w:r>
      <w:r w:rsidR="009405ED">
        <w:rPr>
          <w:b/>
          <w:bCs/>
          <w:i/>
          <w:iCs/>
          <w:sz w:val="22"/>
          <w:szCs w:val="22"/>
        </w:rPr>
        <w:t xml:space="preserve">  </w:t>
      </w:r>
      <w:r w:rsidR="009F18BC" w:rsidRPr="002C6798">
        <w:rPr>
          <w:b/>
          <w:bCs/>
          <w:i/>
          <w:iCs/>
          <w:sz w:val="22"/>
          <w:szCs w:val="22"/>
        </w:rPr>
        <w:t xml:space="preserve"> Author Dr Becks Fisher</w:t>
      </w:r>
      <w:r w:rsidR="002C6798">
        <w:rPr>
          <w:b/>
          <w:bCs/>
          <w:i/>
          <w:iCs/>
          <w:sz w:val="22"/>
          <w:szCs w:val="22"/>
        </w:rPr>
        <w:t>.</w:t>
      </w:r>
    </w:p>
    <w:p w14:paraId="119EF52C" w14:textId="77777777" w:rsidR="0076102C" w:rsidRPr="0076102C" w:rsidRDefault="0076102C" w:rsidP="0076102C">
      <w:pPr>
        <w:rPr>
          <w:b/>
          <w:bCs/>
        </w:rPr>
      </w:pPr>
      <w:r w:rsidRPr="0076102C">
        <w:rPr>
          <w:b/>
          <w:bCs/>
        </w:rPr>
        <w:t>Overview</w:t>
      </w:r>
    </w:p>
    <w:p w14:paraId="5799D3FD" w14:textId="00858D61" w:rsidR="00B43D95" w:rsidRPr="00B43D95" w:rsidRDefault="009405ED" w:rsidP="00B43D95">
      <w:r w:rsidRPr="009405ED">
        <w:t xml:space="preserve">The </w:t>
      </w:r>
      <w:r>
        <w:t xml:space="preserve">future of the </w:t>
      </w:r>
      <w:r w:rsidR="00B139A7">
        <w:t xml:space="preserve">GP </w:t>
      </w:r>
      <w:r w:rsidRPr="009405ED">
        <w:t>partnership model</w:t>
      </w:r>
      <w:r w:rsidR="0076102C">
        <w:t xml:space="preserve"> (in</w:t>
      </w:r>
      <w:r w:rsidR="000B0A1F">
        <w:t xml:space="preserve"> place before the NHS’s creation</w:t>
      </w:r>
      <w:r w:rsidR="0076102C">
        <w:t>)</w:t>
      </w:r>
      <w:r w:rsidRPr="009405ED">
        <w:t xml:space="preserve"> </w:t>
      </w:r>
      <w:r>
        <w:t>is uncertain</w:t>
      </w:r>
      <w:r w:rsidR="004845C5">
        <w:t>.</w:t>
      </w:r>
      <w:r w:rsidRPr="009405ED">
        <w:t xml:space="preserve"> GP partner</w:t>
      </w:r>
      <w:r w:rsidR="0076102C">
        <w:t xml:space="preserve"> numbers have </w:t>
      </w:r>
      <w:r w:rsidR="00F43852" w:rsidRPr="009405ED">
        <w:t>fallen,</w:t>
      </w:r>
      <w:r w:rsidR="009D30BE">
        <w:t xml:space="preserve"> and few</w:t>
      </w:r>
      <w:r w:rsidR="0076102C">
        <w:t>er</w:t>
      </w:r>
      <w:r w:rsidRPr="009405ED">
        <w:t xml:space="preserve"> early career GPs now aspire to the role. </w:t>
      </w:r>
      <w:r w:rsidR="00250806">
        <w:t xml:space="preserve"> </w:t>
      </w:r>
      <w:r w:rsidR="00240F60">
        <w:t>There is a shift towards</w:t>
      </w:r>
      <w:r w:rsidR="0076102C">
        <w:t xml:space="preserve"> salaried roles.  </w:t>
      </w:r>
      <w:r w:rsidR="00250806">
        <w:t xml:space="preserve">The author </w:t>
      </w:r>
      <w:r w:rsidR="0076102C" w:rsidRPr="00B43D95">
        <w:t>explores the reasons behind this shift, its implications</w:t>
      </w:r>
      <w:r w:rsidR="00875417">
        <w:t xml:space="preserve"> and </w:t>
      </w:r>
      <w:r w:rsidR="0076102C" w:rsidRPr="00B43D95">
        <w:t xml:space="preserve">alternative </w:t>
      </w:r>
      <w:r w:rsidR="00875417">
        <w:t xml:space="preserve">business </w:t>
      </w:r>
      <w:r w:rsidR="0076102C" w:rsidRPr="00B43D95">
        <w:t>models</w:t>
      </w:r>
      <w:r w:rsidR="00875417">
        <w:t>.</w:t>
      </w:r>
    </w:p>
    <w:p w14:paraId="4366686D" w14:textId="04B9CB84" w:rsidR="00B43D95" w:rsidRPr="00B43D95" w:rsidRDefault="00B43D95" w:rsidP="00B43D95">
      <w:pPr>
        <w:rPr>
          <w:b/>
          <w:bCs/>
        </w:rPr>
      </w:pPr>
      <w:r w:rsidRPr="00B43D95">
        <w:rPr>
          <w:b/>
          <w:bCs/>
        </w:rPr>
        <w:t>What is GP Partnership?</w:t>
      </w:r>
    </w:p>
    <w:p w14:paraId="4AC0FD6E" w14:textId="6F2B72E4" w:rsidR="00B43D95" w:rsidRPr="00B43D95" w:rsidRDefault="00B43D95" w:rsidP="00B43D95">
      <w:pPr>
        <w:numPr>
          <w:ilvl w:val="0"/>
          <w:numId w:val="1"/>
        </w:numPr>
      </w:pPr>
      <w:r w:rsidRPr="00B43D95">
        <w:t>GP partnerships are independent</w:t>
      </w:r>
      <w:r w:rsidR="0030110C">
        <w:t xml:space="preserve">, </w:t>
      </w:r>
      <w:r w:rsidR="00D40AAF">
        <w:t xml:space="preserve">autonomous </w:t>
      </w:r>
      <w:r w:rsidR="00D40AAF" w:rsidRPr="00B43D95">
        <w:t>businesses</w:t>
      </w:r>
      <w:r w:rsidRPr="00B43D95">
        <w:t xml:space="preserve"> contracted by the NHS (via Integrated Care Boards) to deliver </w:t>
      </w:r>
      <w:r w:rsidR="00D40AAF">
        <w:t>GP services</w:t>
      </w:r>
      <w:r w:rsidRPr="00B43D95">
        <w:t>.</w:t>
      </w:r>
      <w:r w:rsidR="000F4512">
        <w:t xml:space="preserve"> The GP partnership model is the main legal struc</w:t>
      </w:r>
      <w:r w:rsidR="009F4C8F">
        <w:t>ture for the delivery of NHS general practice.</w:t>
      </w:r>
    </w:p>
    <w:p w14:paraId="413239A4" w14:textId="12C7467F" w:rsidR="0074328F" w:rsidRDefault="00B43D95" w:rsidP="00C31405">
      <w:pPr>
        <w:numPr>
          <w:ilvl w:val="0"/>
          <w:numId w:val="1"/>
        </w:numPr>
      </w:pPr>
      <w:r w:rsidRPr="00B43D95">
        <w:t xml:space="preserve">Partners are </w:t>
      </w:r>
      <w:r w:rsidR="008E73DD">
        <w:t>usually</w:t>
      </w:r>
      <w:r w:rsidRPr="00B43D95">
        <w:t xml:space="preserve"> </w:t>
      </w:r>
      <w:r w:rsidR="00D40AAF" w:rsidRPr="00B43D95">
        <w:t>GPs but</w:t>
      </w:r>
      <w:r w:rsidRPr="00B43D95">
        <w:t xml:space="preserve"> can include other professionals</w:t>
      </w:r>
      <w:r w:rsidR="00D40AAF">
        <w:t xml:space="preserve"> (</w:t>
      </w:r>
      <w:r w:rsidR="00F310A6">
        <w:t>e.g.</w:t>
      </w:r>
      <w:r w:rsidR="0050596A">
        <w:t xml:space="preserve"> practice</w:t>
      </w:r>
      <w:r w:rsidR="00D40AAF">
        <w:t xml:space="preserve"> nurse</w:t>
      </w:r>
      <w:r w:rsidR="0050596A">
        <w:t>s</w:t>
      </w:r>
      <w:r w:rsidR="00D40AAF">
        <w:t>, practice managers)</w:t>
      </w:r>
      <w:r w:rsidRPr="00B43D95">
        <w:t xml:space="preserve">. </w:t>
      </w:r>
      <w:r w:rsidR="00530A70">
        <w:t xml:space="preserve"> </w:t>
      </w:r>
      <w:r w:rsidR="00FA3508">
        <w:t>They</w:t>
      </w:r>
      <w:r w:rsidRPr="00B43D95">
        <w:t xml:space="preserve"> are self-employed, share profits</w:t>
      </w:r>
      <w:r w:rsidR="005C69C0" w:rsidRPr="005C69C0">
        <w:t> </w:t>
      </w:r>
      <w:r w:rsidR="005C69C0">
        <w:t>(</w:t>
      </w:r>
      <w:r w:rsidR="005C69C0" w:rsidRPr="005C69C0">
        <w:t>take a share of the surplus generated from practice income</w:t>
      </w:r>
      <w:r w:rsidR="00F310A6">
        <w:t xml:space="preserve"> known as </w:t>
      </w:r>
      <w:r w:rsidR="001741E1">
        <w:t>“gain</w:t>
      </w:r>
      <w:r w:rsidR="00F310A6">
        <w:t xml:space="preserve"> share”</w:t>
      </w:r>
      <w:r w:rsidR="005C69C0">
        <w:t xml:space="preserve">) </w:t>
      </w:r>
      <w:r w:rsidRPr="00B43D95">
        <w:t>and take on</w:t>
      </w:r>
      <w:r w:rsidR="00865ACF" w:rsidRPr="00865ACF">
        <w:t xml:space="preserve"> </w:t>
      </w:r>
      <w:r w:rsidR="00865ACF" w:rsidRPr="00B43D95">
        <w:t>unlimited</w:t>
      </w:r>
      <w:r w:rsidRPr="00B43D95">
        <w:t xml:space="preserve"> liabilit</w:t>
      </w:r>
      <w:r w:rsidR="00865ACF">
        <w:t>y</w:t>
      </w:r>
      <w:r w:rsidR="00FA3508">
        <w:t xml:space="preserve"> (</w:t>
      </w:r>
      <w:r w:rsidR="001741E1">
        <w:t xml:space="preserve">i.e. </w:t>
      </w:r>
      <w:r w:rsidR="00FA3508">
        <w:t>they are</w:t>
      </w:r>
      <w:r w:rsidR="00D33E9F">
        <w:t xml:space="preserve"> personally </w:t>
      </w:r>
      <w:r w:rsidR="00D33E9F" w:rsidRPr="00D33E9F">
        <w:t>responsible for all financial liabilities such as losses and debts</w:t>
      </w:r>
      <w:r w:rsidR="00FA3508">
        <w:t>)</w:t>
      </w:r>
      <w:r w:rsidR="00D33E9F" w:rsidRPr="00D33E9F">
        <w:t>.</w:t>
      </w:r>
    </w:p>
    <w:p w14:paraId="06323F9E" w14:textId="14951476" w:rsidR="007B1AC0" w:rsidRDefault="007B1AC0" w:rsidP="00B43D95">
      <w:pPr>
        <w:numPr>
          <w:ilvl w:val="0"/>
          <w:numId w:val="1"/>
        </w:numPr>
      </w:pPr>
      <w:r>
        <w:t>GP partners are clinicians and business owners</w:t>
      </w:r>
      <w:r w:rsidR="007E073E">
        <w:t xml:space="preserve">. They employ staff, manage </w:t>
      </w:r>
      <w:r w:rsidR="001741E1">
        <w:t xml:space="preserve">the </w:t>
      </w:r>
      <w:r w:rsidR="007E073E">
        <w:t>finance, estates and administration</w:t>
      </w:r>
      <w:r w:rsidR="00865ACF">
        <w:t xml:space="preserve">. </w:t>
      </w:r>
    </w:p>
    <w:p w14:paraId="00916FC4" w14:textId="484285CE" w:rsidR="0016683E" w:rsidRPr="00B43D95" w:rsidRDefault="0016683E" w:rsidP="00B43D95">
      <w:pPr>
        <w:numPr>
          <w:ilvl w:val="0"/>
          <w:numId w:val="1"/>
        </w:numPr>
      </w:pPr>
      <w:r w:rsidRPr="0016683E">
        <w:t>Each partnership has an internal ‘partnership agreement’, setting out terms and conditions, including each partner’s share of profits. </w:t>
      </w:r>
      <w:r w:rsidR="008C0C83">
        <w:t>A</w:t>
      </w:r>
      <w:r w:rsidR="008C0C83" w:rsidRPr="008C0C83">
        <w:t>greements vary between practices to meet the needs of the specific partnership</w:t>
      </w:r>
      <w:r w:rsidR="009505A6">
        <w:t>.</w:t>
      </w:r>
    </w:p>
    <w:p w14:paraId="40959B11" w14:textId="161D9FE2" w:rsidR="00B43D95" w:rsidRPr="00B43D95" w:rsidRDefault="00EE4199" w:rsidP="00B43D95">
      <w:pPr>
        <w:numPr>
          <w:ilvl w:val="0"/>
          <w:numId w:val="1"/>
        </w:numPr>
      </w:pPr>
      <w:r>
        <w:t>Types of GP contract</w:t>
      </w:r>
      <w:r w:rsidR="00B43D95" w:rsidRPr="00B43D95">
        <w:t>:</w:t>
      </w:r>
    </w:p>
    <w:p w14:paraId="466AA102" w14:textId="22BF260F" w:rsidR="00B43D95" w:rsidRPr="00B43D95" w:rsidRDefault="00B43D95" w:rsidP="00B43D95">
      <w:pPr>
        <w:numPr>
          <w:ilvl w:val="1"/>
          <w:numId w:val="1"/>
        </w:numPr>
      </w:pPr>
      <w:r w:rsidRPr="00B43D95">
        <w:rPr>
          <w:b/>
          <w:bCs/>
        </w:rPr>
        <w:t>GMS (General Medical Services)</w:t>
      </w:r>
      <w:r w:rsidRPr="00B43D95">
        <w:t xml:space="preserve"> – </w:t>
      </w:r>
      <w:r w:rsidR="0015318B">
        <w:t xml:space="preserve">the </w:t>
      </w:r>
      <w:r w:rsidR="0015318B" w:rsidRPr="00B43D95">
        <w:t>most common</w:t>
      </w:r>
      <w:r w:rsidR="0015318B">
        <w:t>,</w:t>
      </w:r>
      <w:r w:rsidR="0015318B" w:rsidRPr="0015318B">
        <w:t xml:space="preserve"> </w:t>
      </w:r>
      <w:r w:rsidRPr="00B43D95">
        <w:t>national</w:t>
      </w:r>
      <w:r w:rsidR="00333766">
        <w:t>ly negotiated</w:t>
      </w:r>
      <w:r w:rsidR="0015318B">
        <w:t xml:space="preserve"> </w:t>
      </w:r>
      <w:r w:rsidR="00AA2B57">
        <w:t>between DHSC, NHSE and GPC</w:t>
      </w:r>
      <w:r w:rsidRPr="00B43D95">
        <w:t>.</w:t>
      </w:r>
      <w:r w:rsidR="00FC00EF">
        <w:t xml:space="preserve"> 71% practices held GMS contracts in 2024. </w:t>
      </w:r>
    </w:p>
    <w:p w14:paraId="03AFAEA9" w14:textId="6339137E" w:rsidR="00B43D95" w:rsidRPr="00B43D95" w:rsidRDefault="00B43D95" w:rsidP="00B43D95">
      <w:pPr>
        <w:numPr>
          <w:ilvl w:val="1"/>
          <w:numId w:val="1"/>
        </w:numPr>
      </w:pPr>
      <w:r w:rsidRPr="00B43D95">
        <w:rPr>
          <w:b/>
          <w:bCs/>
        </w:rPr>
        <w:t>PMS (Personal Medical Services)</w:t>
      </w:r>
      <w:r w:rsidRPr="00B43D95">
        <w:t xml:space="preserve"> – local</w:t>
      </w:r>
      <w:r w:rsidR="003A7CE8">
        <w:t>ly negotiated between commissioner and provider</w:t>
      </w:r>
      <w:r w:rsidRPr="00B43D95">
        <w:t>.</w:t>
      </w:r>
      <w:r w:rsidR="00487C11">
        <w:t xml:space="preserve"> </w:t>
      </w:r>
      <w:r w:rsidR="00F1133C">
        <w:t xml:space="preserve"> F</w:t>
      </w:r>
      <w:r w:rsidR="00487C11">
        <w:t>lexibility to tailor provision to local need.</w:t>
      </w:r>
    </w:p>
    <w:p w14:paraId="325CBA72" w14:textId="77777777" w:rsidR="00620D51" w:rsidRDefault="00B43D95" w:rsidP="00B43D95">
      <w:pPr>
        <w:numPr>
          <w:ilvl w:val="1"/>
          <w:numId w:val="1"/>
        </w:numPr>
      </w:pPr>
      <w:r w:rsidRPr="00B43D95">
        <w:rPr>
          <w:b/>
          <w:bCs/>
        </w:rPr>
        <w:t>APMS (Alternative Provider Medical Services)</w:t>
      </w:r>
      <w:r w:rsidRPr="00B43D95">
        <w:t xml:space="preserve"> – open to external providers</w:t>
      </w:r>
      <w:r w:rsidR="00025FC0">
        <w:t xml:space="preserve"> including</w:t>
      </w:r>
      <w:r w:rsidR="00557345">
        <w:t xml:space="preserve"> </w:t>
      </w:r>
      <w:r w:rsidR="00025FC0">
        <w:t xml:space="preserve">independent </w:t>
      </w:r>
      <w:r w:rsidR="00557345">
        <w:t>and community sectors</w:t>
      </w:r>
      <w:r w:rsidR="00164577">
        <w:t xml:space="preserve"> and </w:t>
      </w:r>
      <w:r w:rsidR="00557345">
        <w:t>voluntary organisations</w:t>
      </w:r>
      <w:r w:rsidRPr="00B43D95">
        <w:t>.</w:t>
      </w:r>
      <w:r w:rsidR="00CA455C">
        <w:t xml:space="preserve"> Locally negotiated, flexible</w:t>
      </w:r>
      <w:r w:rsidR="00025FC0">
        <w:t>.</w:t>
      </w:r>
      <w:r w:rsidR="00164577">
        <w:t xml:space="preserve"> Not generally used by GP partnerships</w:t>
      </w:r>
      <w:r w:rsidR="00F1133C">
        <w:t>.</w:t>
      </w:r>
    </w:p>
    <w:p w14:paraId="05623E8B" w14:textId="55E51521" w:rsidR="00B43D95" w:rsidRPr="00B43D95" w:rsidRDefault="00B43D95" w:rsidP="00620D51">
      <w:r w:rsidRPr="00B43D95">
        <w:rPr>
          <w:b/>
          <w:bCs/>
        </w:rPr>
        <w:t>Decline in GP Partnerships</w:t>
      </w:r>
    </w:p>
    <w:p w14:paraId="25061372" w14:textId="77777777" w:rsidR="00B43D95" w:rsidRPr="00B43D95" w:rsidRDefault="00B43D95" w:rsidP="00B43D95">
      <w:pPr>
        <w:numPr>
          <w:ilvl w:val="0"/>
          <w:numId w:val="2"/>
        </w:numPr>
      </w:pPr>
      <w:r w:rsidRPr="00B43D95">
        <w:lastRenderedPageBreak/>
        <w:t>Since 2015:</w:t>
      </w:r>
    </w:p>
    <w:p w14:paraId="7524B1AF" w14:textId="42C620DA" w:rsidR="00B43D95" w:rsidRPr="00B43D95" w:rsidRDefault="00B43D95" w:rsidP="00B43D95">
      <w:pPr>
        <w:numPr>
          <w:ilvl w:val="1"/>
          <w:numId w:val="2"/>
        </w:numPr>
      </w:pPr>
      <w:r w:rsidRPr="00B43D95">
        <w:t xml:space="preserve">Number of GP partners dropped </w:t>
      </w:r>
      <w:r w:rsidRPr="00B43D95">
        <w:rPr>
          <w:b/>
          <w:bCs/>
        </w:rPr>
        <w:t>25%</w:t>
      </w:r>
      <w:r w:rsidRPr="00B43D95">
        <w:t xml:space="preserve"> (from ~24,</w:t>
      </w:r>
      <w:r w:rsidR="007C05A3">
        <w:t>491</w:t>
      </w:r>
      <w:r w:rsidRPr="00B43D95">
        <w:t xml:space="preserve"> to ~18,4</w:t>
      </w:r>
      <w:r w:rsidR="00595938">
        <w:t>25</w:t>
      </w:r>
      <w:r w:rsidRPr="00B43D95">
        <w:t>).</w:t>
      </w:r>
      <w:r w:rsidR="00C0228E">
        <w:t xml:space="preserve"> This is despite the “new to partnership scheme </w:t>
      </w:r>
      <w:r w:rsidR="00CB6B3C">
        <w:t>“offering</w:t>
      </w:r>
      <w:r w:rsidR="00DC0945">
        <w:t xml:space="preserve"> financial incentives.</w:t>
      </w:r>
    </w:p>
    <w:p w14:paraId="1BC18C66" w14:textId="3014CE1D" w:rsidR="00B43D95" w:rsidRPr="00B43D95" w:rsidRDefault="00B43D95" w:rsidP="00B43D95">
      <w:pPr>
        <w:numPr>
          <w:ilvl w:val="1"/>
          <w:numId w:val="2"/>
        </w:numPr>
      </w:pPr>
      <w:r w:rsidRPr="00B43D95">
        <w:t xml:space="preserve">Number of salaried GPs increased </w:t>
      </w:r>
      <w:r w:rsidR="00942384">
        <w:t xml:space="preserve">to </w:t>
      </w:r>
      <w:r w:rsidRPr="00B43D95">
        <w:rPr>
          <w:b/>
          <w:bCs/>
        </w:rPr>
        <w:t>81%</w:t>
      </w:r>
      <w:r w:rsidRPr="00B43D95">
        <w:t xml:space="preserve"> (from ~10,270 to ~18,5</w:t>
      </w:r>
      <w:r w:rsidR="00DC0945">
        <w:t>57</w:t>
      </w:r>
      <w:r w:rsidRPr="00B43D95">
        <w:t>).</w:t>
      </w:r>
    </w:p>
    <w:p w14:paraId="6B33E86A" w14:textId="551E6522" w:rsidR="00B43D95" w:rsidRPr="00B43D95" w:rsidRDefault="00B43D95" w:rsidP="00B43D95">
      <w:pPr>
        <w:numPr>
          <w:ilvl w:val="1"/>
          <w:numId w:val="2"/>
        </w:numPr>
      </w:pPr>
      <w:r w:rsidRPr="00B43D95">
        <w:t xml:space="preserve">GP partners under </w:t>
      </w:r>
      <w:r w:rsidR="00CB6B3C">
        <w:t xml:space="preserve">the </w:t>
      </w:r>
      <w:r w:rsidRPr="00B43D95">
        <w:t xml:space="preserve">age </w:t>
      </w:r>
      <w:r w:rsidR="00CB6B3C">
        <w:t xml:space="preserve">of </w:t>
      </w:r>
      <w:r w:rsidRPr="00B43D95">
        <w:t xml:space="preserve">40 decreased </w:t>
      </w:r>
      <w:r w:rsidR="004E5691">
        <w:t xml:space="preserve">by </w:t>
      </w:r>
      <w:r w:rsidRPr="00B43D95">
        <w:rPr>
          <w:b/>
          <w:bCs/>
        </w:rPr>
        <w:t>53%</w:t>
      </w:r>
      <w:r w:rsidRPr="00B43D95">
        <w:t>.</w:t>
      </w:r>
    </w:p>
    <w:p w14:paraId="41680FA9" w14:textId="091EAF22" w:rsidR="00B43D95" w:rsidRPr="00B43D95" w:rsidRDefault="00B43D95" w:rsidP="00B43D95">
      <w:pPr>
        <w:numPr>
          <w:ilvl w:val="0"/>
          <w:numId w:val="2"/>
        </w:numPr>
      </w:pPr>
      <w:r w:rsidRPr="00B43D95">
        <w:t xml:space="preserve">In 2015, 68% of GPs were partners. Now, they are </w:t>
      </w:r>
      <w:r w:rsidRPr="00B43D95">
        <w:rPr>
          <w:b/>
          <w:bCs/>
        </w:rPr>
        <w:t>48%</w:t>
      </w:r>
      <w:r w:rsidRPr="00B43D95">
        <w:t>, matched by salaried GPs.</w:t>
      </w:r>
      <w:r w:rsidR="009A437E">
        <w:t xml:space="preserve"> Regular GP locums make up </w:t>
      </w:r>
      <w:r w:rsidR="009A437E" w:rsidRPr="004D2745">
        <w:rPr>
          <w:b/>
          <w:bCs/>
        </w:rPr>
        <w:t>3.5</w:t>
      </w:r>
      <w:r w:rsidR="009A437E" w:rsidRPr="00C25B87">
        <w:rPr>
          <w:b/>
          <w:bCs/>
        </w:rPr>
        <w:t>%</w:t>
      </w:r>
      <w:r w:rsidR="004D2745" w:rsidRPr="00C25B87">
        <w:t>.</w:t>
      </w:r>
      <w:r w:rsidR="00C25B87" w:rsidRPr="00C25B87">
        <w:t xml:space="preserve">  </w:t>
      </w:r>
      <w:r w:rsidR="00C25B87">
        <w:t>T</w:t>
      </w:r>
      <w:r w:rsidR="00C25B87" w:rsidRPr="00C25B87">
        <w:t>he only age group with growth in partner numbers is the over 60s</w:t>
      </w:r>
      <w:r w:rsidR="009A02F1">
        <w:t>.</w:t>
      </w:r>
    </w:p>
    <w:p w14:paraId="574D0110" w14:textId="3B6AB2DD" w:rsidR="00C56322" w:rsidRPr="00B43D95" w:rsidRDefault="00B43D95" w:rsidP="00B43D95">
      <w:pPr>
        <w:rPr>
          <w:b/>
          <w:bCs/>
        </w:rPr>
      </w:pPr>
      <w:r w:rsidRPr="00B43D95">
        <w:rPr>
          <w:b/>
          <w:bCs/>
        </w:rPr>
        <w:t>Impact on GP Services</w:t>
      </w:r>
    </w:p>
    <w:p w14:paraId="07F2753B" w14:textId="24836BC2" w:rsidR="00C56322" w:rsidRDefault="00C56322" w:rsidP="00B43D95">
      <w:pPr>
        <w:numPr>
          <w:ilvl w:val="0"/>
          <w:numId w:val="3"/>
        </w:numPr>
      </w:pPr>
      <w:r>
        <w:t>F</w:t>
      </w:r>
      <w:r w:rsidRPr="00C56322">
        <w:t>ewer GP trainees and early career GPs are considering partnership as a career option</w:t>
      </w:r>
      <w:r>
        <w:t xml:space="preserve"> </w:t>
      </w:r>
      <w:r w:rsidR="00C86D7C">
        <w:t>(evidenced</w:t>
      </w:r>
      <w:r w:rsidR="00E06B3A">
        <w:t xml:space="preserve"> by workforce data from NHS digital and survey data).</w:t>
      </w:r>
    </w:p>
    <w:p w14:paraId="25596194" w14:textId="2F806845" w:rsidR="00C86D7C" w:rsidRDefault="00C86D7C" w:rsidP="00B43D95">
      <w:pPr>
        <w:numPr>
          <w:ilvl w:val="0"/>
          <w:numId w:val="3"/>
        </w:numPr>
      </w:pPr>
      <w:r>
        <w:t xml:space="preserve">The </w:t>
      </w:r>
      <w:r w:rsidRPr="00C86D7C">
        <w:t xml:space="preserve">risk of running partnerships </w:t>
      </w:r>
      <w:r w:rsidR="001327AF" w:rsidRPr="00C86D7C">
        <w:t>is</w:t>
      </w:r>
      <w:r w:rsidRPr="00C86D7C">
        <w:t xml:space="preserve"> falling on </w:t>
      </w:r>
      <w:r w:rsidR="00A82611">
        <w:t xml:space="preserve">fewer </w:t>
      </w:r>
      <w:r w:rsidRPr="00C86D7C">
        <w:t>GPs</w:t>
      </w:r>
      <w:r w:rsidR="00FB6B40">
        <w:t xml:space="preserve"> who are </w:t>
      </w:r>
      <w:r w:rsidRPr="00C86D7C">
        <w:t>approaching retirement age.</w:t>
      </w:r>
    </w:p>
    <w:p w14:paraId="02AAE0FD" w14:textId="133E493B" w:rsidR="00B43D95" w:rsidRPr="00B43D95" w:rsidRDefault="00B43D95" w:rsidP="00B43D95">
      <w:pPr>
        <w:numPr>
          <w:ilvl w:val="0"/>
          <w:numId w:val="3"/>
        </w:numPr>
      </w:pPr>
      <w:r w:rsidRPr="00B43D95">
        <w:t xml:space="preserve">Fewer partners correlate with fewer practices: </w:t>
      </w:r>
      <w:r w:rsidR="004512C8">
        <w:t xml:space="preserve">The number of </w:t>
      </w:r>
      <w:r w:rsidRPr="00B43D95">
        <w:t xml:space="preserve">GP surgeries fell by </w:t>
      </w:r>
      <w:r w:rsidRPr="00B43D95">
        <w:rPr>
          <w:b/>
          <w:bCs/>
        </w:rPr>
        <w:t>18%</w:t>
      </w:r>
      <w:r w:rsidRPr="00B43D95">
        <w:t xml:space="preserve"> </w:t>
      </w:r>
      <w:r w:rsidR="004512C8">
        <w:t>from</w:t>
      </w:r>
      <w:r w:rsidRPr="00B43D95">
        <w:t xml:space="preserve"> 2015.</w:t>
      </w:r>
      <w:r w:rsidR="009041C9">
        <w:t xml:space="preserve">  Available data does not tell us</w:t>
      </w:r>
      <w:r w:rsidR="006D2ED3">
        <w:t xml:space="preserve"> which are closures vs mergers.</w:t>
      </w:r>
    </w:p>
    <w:p w14:paraId="5F17537C" w14:textId="6839BDE0" w:rsidR="00B43D95" w:rsidRDefault="00B43D95" w:rsidP="00B43D95">
      <w:pPr>
        <w:numPr>
          <w:ilvl w:val="0"/>
          <w:numId w:val="3"/>
        </w:numPr>
      </w:pPr>
      <w:r w:rsidRPr="00B43D95">
        <w:t>This contributes to declining public satisfaction and rising service pressure.</w:t>
      </w:r>
    </w:p>
    <w:p w14:paraId="5C1EE0B2" w14:textId="77777777" w:rsidR="00FD0A55" w:rsidRPr="00B43D95" w:rsidRDefault="00FD0A55" w:rsidP="00FD0A55">
      <w:pPr>
        <w:ind w:left="720"/>
      </w:pPr>
    </w:p>
    <w:p w14:paraId="1CEA9417" w14:textId="77777777" w:rsidR="00B43D95" w:rsidRPr="00B43D95" w:rsidRDefault="00B43D95" w:rsidP="00B43D95">
      <w:pPr>
        <w:rPr>
          <w:b/>
          <w:bCs/>
        </w:rPr>
      </w:pPr>
      <w:r w:rsidRPr="00B43D95">
        <w:rPr>
          <w:b/>
          <w:bCs/>
        </w:rPr>
        <w:t>Strengths and Challenges of the Partnership Model</w:t>
      </w:r>
    </w:p>
    <w:p w14:paraId="6E3FFA3D" w14:textId="77777777" w:rsidR="00B43D95" w:rsidRPr="00B43D95" w:rsidRDefault="00B43D95" w:rsidP="00B43D95">
      <w:pPr>
        <w:rPr>
          <w:b/>
          <w:bCs/>
        </w:rPr>
      </w:pPr>
      <w:r w:rsidRPr="00B43D95">
        <w:rPr>
          <w:b/>
          <w:bCs/>
        </w:rPr>
        <w:t>Strengths:</w:t>
      </w:r>
    </w:p>
    <w:p w14:paraId="276FE5BB" w14:textId="4DBBBB36" w:rsidR="00B43D95" w:rsidRPr="00B43D95" w:rsidRDefault="00B43D95" w:rsidP="00B43D95">
      <w:pPr>
        <w:numPr>
          <w:ilvl w:val="0"/>
          <w:numId w:val="4"/>
        </w:numPr>
      </w:pPr>
      <w:r w:rsidRPr="00B43D95">
        <w:rPr>
          <w:b/>
          <w:bCs/>
        </w:rPr>
        <w:t>Cost-effective</w:t>
      </w:r>
      <w:r w:rsidRPr="00B43D95">
        <w:t xml:space="preserve">: Partners </w:t>
      </w:r>
      <w:r w:rsidR="0033243F">
        <w:t xml:space="preserve">have a strong incentive to </w:t>
      </w:r>
      <w:r w:rsidRPr="00B43D95">
        <w:t>invest time, money, and effort with personal financial stakes</w:t>
      </w:r>
      <w:r w:rsidR="003B3623">
        <w:t>.  P</w:t>
      </w:r>
      <w:r w:rsidR="009A4D34">
        <w:t>artners</w:t>
      </w:r>
      <w:r w:rsidR="002607F0">
        <w:t xml:space="preserve"> can’t run deficit budgets in the same way that NHS trusts can</w:t>
      </w:r>
      <w:r w:rsidR="00401B72">
        <w:t xml:space="preserve"> and </w:t>
      </w:r>
      <w:r w:rsidR="001327AF">
        <w:t>may</w:t>
      </w:r>
      <w:r w:rsidR="00401B72">
        <w:t xml:space="preserve"> take out personal </w:t>
      </w:r>
      <w:r w:rsidR="009A4D34">
        <w:t xml:space="preserve">or </w:t>
      </w:r>
      <w:r w:rsidR="00401B72">
        <w:t>business loans</w:t>
      </w:r>
      <w:r w:rsidR="00FD5BAB">
        <w:t xml:space="preserve"> to fund investment</w:t>
      </w:r>
      <w:r w:rsidRPr="00B43D95">
        <w:t>.</w:t>
      </w:r>
      <w:r w:rsidR="00D345CE">
        <w:t xml:space="preserve"> </w:t>
      </w:r>
      <w:r w:rsidR="00AB3D11">
        <w:t>A</w:t>
      </w:r>
      <w:r w:rsidR="00A9637E">
        <w:t xml:space="preserve">n equivalent </w:t>
      </w:r>
      <w:r w:rsidR="00D345CE">
        <w:t>salaried model</w:t>
      </w:r>
      <w:r w:rsidR="006D773E">
        <w:t xml:space="preserve"> </w:t>
      </w:r>
      <w:r w:rsidR="00AB3D11">
        <w:t xml:space="preserve">would be </w:t>
      </w:r>
      <w:r w:rsidR="00085D57">
        <w:t xml:space="preserve">very </w:t>
      </w:r>
      <w:r w:rsidR="00AB3D11">
        <w:t>expensive</w:t>
      </w:r>
      <w:r w:rsidR="00A9637E">
        <w:t>.  T</w:t>
      </w:r>
      <w:r w:rsidR="00AB3D11">
        <w:t xml:space="preserve">he partnership model </w:t>
      </w:r>
      <w:r w:rsidR="006D773E">
        <w:t xml:space="preserve">provides a </w:t>
      </w:r>
      <w:r w:rsidR="00B428D7">
        <w:t>degree of financial safeguard for the system.</w:t>
      </w:r>
    </w:p>
    <w:p w14:paraId="0ACCFC3F" w14:textId="35910279" w:rsidR="00B43D95" w:rsidRPr="00B43D95" w:rsidRDefault="00B43D95" w:rsidP="00B43D95">
      <w:pPr>
        <w:numPr>
          <w:ilvl w:val="0"/>
          <w:numId w:val="4"/>
        </w:numPr>
      </w:pPr>
      <w:r w:rsidRPr="00B43D95">
        <w:rPr>
          <w:b/>
          <w:bCs/>
        </w:rPr>
        <w:t xml:space="preserve">Efficiency </w:t>
      </w:r>
      <w:r w:rsidR="00A9637E">
        <w:rPr>
          <w:b/>
          <w:bCs/>
        </w:rPr>
        <w:t>and</w:t>
      </w:r>
      <w:r w:rsidRPr="00B43D95">
        <w:rPr>
          <w:b/>
          <w:bCs/>
        </w:rPr>
        <w:t xml:space="preserve"> Agility</w:t>
      </w:r>
      <w:r w:rsidRPr="00B43D95">
        <w:t xml:space="preserve">: </w:t>
      </w:r>
      <w:r w:rsidR="00B428D7">
        <w:t>The relatively small</w:t>
      </w:r>
      <w:r w:rsidR="009355DD">
        <w:t xml:space="preserve"> size of GP partnerships</w:t>
      </w:r>
      <w:r w:rsidRPr="00B43D95">
        <w:t xml:space="preserve"> encourages innovation and rapid adaptation</w:t>
      </w:r>
      <w:r w:rsidR="009355DD">
        <w:t xml:space="preserve"> </w:t>
      </w:r>
      <w:r w:rsidR="00F35C70">
        <w:t>(e.g.</w:t>
      </w:r>
      <w:r w:rsidR="009355DD">
        <w:t xml:space="preserve"> </w:t>
      </w:r>
      <w:r w:rsidR="00EE6399">
        <w:t xml:space="preserve">they are </w:t>
      </w:r>
      <w:r w:rsidR="00225D39">
        <w:t xml:space="preserve">often </w:t>
      </w:r>
      <w:r w:rsidR="00F35C70">
        <w:t>early adopters of</w:t>
      </w:r>
      <w:r w:rsidR="00B759E9">
        <w:t xml:space="preserve"> new technology</w:t>
      </w:r>
      <w:r w:rsidR="00AB3D11">
        <w:t>)</w:t>
      </w:r>
      <w:r w:rsidRPr="00B43D95">
        <w:t>.</w:t>
      </w:r>
    </w:p>
    <w:p w14:paraId="74F5B109" w14:textId="1AE48CEC" w:rsidR="00B43D95" w:rsidRPr="00B43D95" w:rsidRDefault="00B43D95" w:rsidP="00B43D95">
      <w:pPr>
        <w:numPr>
          <w:ilvl w:val="0"/>
          <w:numId w:val="4"/>
        </w:numPr>
      </w:pPr>
      <w:r w:rsidRPr="00B43D95">
        <w:rPr>
          <w:b/>
          <w:bCs/>
        </w:rPr>
        <w:t>Continuity</w:t>
      </w:r>
      <w:r w:rsidRPr="00B43D95">
        <w:t xml:space="preserve">: Long-term local presence </w:t>
      </w:r>
      <w:r w:rsidR="00F35C70">
        <w:t>(c</w:t>
      </w:r>
      <w:r w:rsidR="00EE6399">
        <w:t xml:space="preserve">ompared </w:t>
      </w:r>
      <w:r w:rsidR="009E7866">
        <w:t xml:space="preserve">with </w:t>
      </w:r>
      <w:r w:rsidR="007B7073">
        <w:t xml:space="preserve">salaried </w:t>
      </w:r>
      <w:r w:rsidR="009E7866">
        <w:t xml:space="preserve">GPs) </w:t>
      </w:r>
      <w:r w:rsidRPr="00B43D95">
        <w:t xml:space="preserve">supports </w:t>
      </w:r>
      <w:r w:rsidR="009E7866">
        <w:t>continuity of care</w:t>
      </w:r>
      <w:r w:rsidR="006C49C8">
        <w:t xml:space="preserve"> and a </w:t>
      </w:r>
      <w:r w:rsidR="00765E3D">
        <w:t xml:space="preserve">deeper </w:t>
      </w:r>
      <w:r w:rsidR="006C49C8">
        <w:t>understanding of local need</w:t>
      </w:r>
      <w:r w:rsidR="00765E3D">
        <w:t xml:space="preserve"> allowing </w:t>
      </w:r>
      <w:r w:rsidR="00225D39">
        <w:t xml:space="preserve">for tailor made </w:t>
      </w:r>
      <w:r w:rsidR="000944EC">
        <w:t xml:space="preserve">local </w:t>
      </w:r>
      <w:r w:rsidR="00765E3D">
        <w:t>services</w:t>
      </w:r>
      <w:r w:rsidRPr="00B43D95">
        <w:t>.</w:t>
      </w:r>
    </w:p>
    <w:p w14:paraId="1095904C" w14:textId="77777777" w:rsidR="00B43D95" w:rsidRPr="00B43D95" w:rsidRDefault="00B43D95" w:rsidP="00B43D95">
      <w:pPr>
        <w:rPr>
          <w:b/>
          <w:bCs/>
        </w:rPr>
      </w:pPr>
      <w:r w:rsidRPr="00B43D95">
        <w:rPr>
          <w:b/>
          <w:bCs/>
        </w:rPr>
        <w:t>Challenges:</w:t>
      </w:r>
    </w:p>
    <w:p w14:paraId="462612B4" w14:textId="08739207" w:rsidR="007D61A6" w:rsidRDefault="001F4BE8" w:rsidP="00B43D95">
      <w:pPr>
        <w:numPr>
          <w:ilvl w:val="0"/>
          <w:numId w:val="5"/>
        </w:numPr>
      </w:pPr>
      <w:r>
        <w:lastRenderedPageBreak/>
        <w:t>Criti</w:t>
      </w:r>
      <w:r w:rsidR="00B26E73">
        <w:t>c</w:t>
      </w:r>
      <w:r>
        <w:t>ised</w:t>
      </w:r>
      <w:r w:rsidR="00B43D95" w:rsidRPr="00B43D95">
        <w:t xml:space="preserve"> as </w:t>
      </w:r>
      <w:r w:rsidR="00B43D95" w:rsidRPr="00B43D95">
        <w:rPr>
          <w:b/>
          <w:bCs/>
        </w:rPr>
        <w:t>"for-profit</w:t>
      </w:r>
      <w:r w:rsidR="00067532" w:rsidRPr="00B43D95">
        <w:rPr>
          <w:b/>
          <w:bCs/>
        </w:rPr>
        <w:t>”.</w:t>
      </w:r>
      <w:r w:rsidR="00290A29">
        <w:t xml:space="preserve">  Public criticism of</w:t>
      </w:r>
      <w:r w:rsidR="00B26E73" w:rsidRPr="00B26E73">
        <w:t xml:space="preserve"> a few very high earn</w:t>
      </w:r>
      <w:r w:rsidR="008A0513">
        <w:t>ers</w:t>
      </w:r>
      <w:r w:rsidR="003F6D2F">
        <w:t xml:space="preserve"> following the 2004 GP contract which was lucrative for GP partners</w:t>
      </w:r>
      <w:r w:rsidR="0072290C">
        <w:t>.</w:t>
      </w:r>
      <w:r w:rsidR="0064598B">
        <w:t xml:space="preserve"> </w:t>
      </w:r>
      <w:r w:rsidR="00014385">
        <w:t>Difficult</w:t>
      </w:r>
      <w:r w:rsidR="0064598B">
        <w:t xml:space="preserve"> </w:t>
      </w:r>
      <w:r w:rsidR="002C52CC">
        <w:t xml:space="preserve">now </w:t>
      </w:r>
      <w:r w:rsidR="0064598B">
        <w:t xml:space="preserve">to convince Treasury that increasing funding will </w:t>
      </w:r>
      <w:r w:rsidR="002C52CC">
        <w:t>provide value for money.</w:t>
      </w:r>
    </w:p>
    <w:p w14:paraId="54CD67FC" w14:textId="4B92D395" w:rsidR="00B43D95" w:rsidRPr="00B43D95" w:rsidRDefault="007B7073" w:rsidP="007B7073">
      <w:pPr>
        <w:numPr>
          <w:ilvl w:val="0"/>
          <w:numId w:val="5"/>
        </w:numPr>
      </w:pPr>
      <w:r w:rsidRPr="007B7073">
        <w:t xml:space="preserve">Autonomy can limit </w:t>
      </w:r>
      <w:r w:rsidRPr="007B7073">
        <w:rPr>
          <w:b/>
          <w:bCs/>
        </w:rPr>
        <w:t>system-wide changes</w:t>
      </w:r>
      <w:r w:rsidRPr="007B7073">
        <w:t xml:space="preserve"> and hinder integration.</w:t>
      </w:r>
      <w:r>
        <w:t xml:space="preserve">  </w:t>
      </w:r>
      <w:r w:rsidR="007D61A6">
        <w:t xml:space="preserve">Commissioners have </w:t>
      </w:r>
      <w:r w:rsidR="004B3B49" w:rsidRPr="007B7073">
        <w:rPr>
          <w:b/>
          <w:bCs/>
        </w:rPr>
        <w:t>limited levers</w:t>
      </w:r>
      <w:r w:rsidR="004B3B49">
        <w:t xml:space="preserve"> to make practice level change</w:t>
      </w:r>
      <w:r w:rsidR="00014385">
        <w:t>s</w:t>
      </w:r>
      <w:r w:rsidR="00B43D95" w:rsidRPr="00B43D95">
        <w:t xml:space="preserve"> </w:t>
      </w:r>
      <w:r w:rsidR="004B3B49">
        <w:t xml:space="preserve">and getting </w:t>
      </w:r>
      <w:r w:rsidR="00423598">
        <w:t xml:space="preserve">agreement and coordination between practices can be </w:t>
      </w:r>
      <w:r w:rsidR="002C52CC">
        <w:t>difficult</w:t>
      </w:r>
      <w:r w:rsidR="00423598">
        <w:t>.</w:t>
      </w:r>
    </w:p>
    <w:p w14:paraId="671B071C" w14:textId="77777777" w:rsidR="00B43D95" w:rsidRPr="00B43D95" w:rsidRDefault="00B43D95" w:rsidP="00B43D95">
      <w:pPr>
        <w:numPr>
          <w:ilvl w:val="0"/>
          <w:numId w:val="5"/>
        </w:numPr>
      </w:pPr>
      <w:r w:rsidRPr="00B43D95">
        <w:rPr>
          <w:b/>
          <w:bCs/>
        </w:rPr>
        <w:t>Liability risk</w:t>
      </w:r>
      <w:r w:rsidRPr="00B43D95">
        <w:t xml:space="preserve"> and </w:t>
      </w:r>
      <w:r w:rsidRPr="00B43D95">
        <w:rPr>
          <w:b/>
          <w:bCs/>
        </w:rPr>
        <w:t>workload</w:t>
      </w:r>
      <w:r w:rsidRPr="00B43D95">
        <w:t xml:space="preserve"> discourage new entrants.</w:t>
      </w:r>
    </w:p>
    <w:p w14:paraId="1D6F3177" w14:textId="104F20A0" w:rsidR="00B43D95" w:rsidRPr="00B43D95" w:rsidRDefault="00B43D95" w:rsidP="00B43D95"/>
    <w:p w14:paraId="4DC96A16" w14:textId="6A15CB57" w:rsidR="00B43D95" w:rsidRPr="00B43D95" w:rsidRDefault="00B43D95" w:rsidP="00B43D95">
      <w:pPr>
        <w:rPr>
          <w:b/>
          <w:bCs/>
        </w:rPr>
      </w:pPr>
      <w:r w:rsidRPr="00B43D95">
        <w:rPr>
          <w:b/>
          <w:bCs/>
        </w:rPr>
        <w:t xml:space="preserve">Policy Implications and Government </w:t>
      </w:r>
      <w:r w:rsidR="007B7073">
        <w:rPr>
          <w:b/>
          <w:bCs/>
        </w:rPr>
        <w:t xml:space="preserve"> </w:t>
      </w:r>
    </w:p>
    <w:p w14:paraId="4755874A" w14:textId="7624608E" w:rsidR="00B43D95" w:rsidRDefault="00B43D95" w:rsidP="00FE195A">
      <w:pPr>
        <w:numPr>
          <w:ilvl w:val="0"/>
          <w:numId w:val="6"/>
        </w:numPr>
      </w:pPr>
      <w:r w:rsidRPr="00B43D95">
        <w:t>Wes Streeting (Secretary of State) has promised a consultative approach for the 2026/27 GP contract.</w:t>
      </w:r>
      <w:r w:rsidR="00FE195A">
        <w:t xml:space="preserve">  </w:t>
      </w:r>
      <w:r w:rsidR="00FE195A" w:rsidRPr="00B43D95">
        <w:t>The government recogni</w:t>
      </w:r>
      <w:r w:rsidR="00FE195A" w:rsidRPr="00FE195A">
        <w:t>s</w:t>
      </w:r>
      <w:r w:rsidR="00FE195A" w:rsidRPr="00B43D95">
        <w:t>es the need to reform.</w:t>
      </w:r>
    </w:p>
    <w:p w14:paraId="10323744" w14:textId="671F24AE" w:rsidR="00840B4B" w:rsidRPr="00B43D95" w:rsidRDefault="00840B4B" w:rsidP="00840B4B">
      <w:pPr>
        <w:pStyle w:val="ListParagraph"/>
        <w:numPr>
          <w:ilvl w:val="0"/>
          <w:numId w:val="6"/>
        </w:numPr>
      </w:pPr>
      <w:r>
        <w:t>T</w:t>
      </w:r>
      <w:r w:rsidRPr="00B43D95">
        <w:t>he 2019 Partnership Review</w:t>
      </w:r>
      <w:r>
        <w:t xml:space="preserve"> </w:t>
      </w:r>
      <w:r w:rsidRPr="00B43D95">
        <w:t>produced recommendations, but little action</w:t>
      </w:r>
      <w:r>
        <w:t xml:space="preserve"> was taken</w:t>
      </w:r>
      <w:r w:rsidRPr="00B43D95">
        <w:t>.</w:t>
      </w:r>
      <w:r>
        <w:t xml:space="preserve"> Th</w:t>
      </w:r>
      <w:r w:rsidR="007B7073">
        <w:t>is</w:t>
      </w:r>
      <w:r>
        <w:t xml:space="preserve"> could be revisited.  </w:t>
      </w:r>
      <w:r w:rsidRPr="00177C13">
        <w:t xml:space="preserve">Acting on estates, and on the liability structure of partnerships are the </w:t>
      </w:r>
      <w:r>
        <w:t xml:space="preserve">key recommendations. </w:t>
      </w:r>
      <w:hyperlink r:id="rId5" w:history="1">
        <w:r w:rsidRPr="00840B4B">
          <w:rPr>
            <w:rStyle w:val="Hyperlink"/>
            <w:color w:val="auto"/>
            <w:u w:val="none"/>
          </w:rPr>
          <w:t>Buying partners out of their premises would require significant capital investment</w:t>
        </w:r>
      </w:hyperlink>
      <w:r w:rsidRPr="00B271D5">
        <w:t> </w:t>
      </w:r>
      <w:r w:rsidR="00E257CE">
        <w:t>(in</w:t>
      </w:r>
      <w:r w:rsidRPr="00B271D5">
        <w:t xml:space="preserve"> strained financial times).</w:t>
      </w:r>
    </w:p>
    <w:p w14:paraId="3733EED6" w14:textId="184C6083" w:rsidR="00B43D95" w:rsidRPr="00B43D95" w:rsidRDefault="004A1966" w:rsidP="00B43D95">
      <w:pPr>
        <w:numPr>
          <w:ilvl w:val="0"/>
          <w:numId w:val="6"/>
        </w:numPr>
      </w:pPr>
      <w:r>
        <w:t xml:space="preserve">Government know that </w:t>
      </w:r>
      <w:r w:rsidR="002F2801">
        <w:t>actively abolishing</w:t>
      </w:r>
      <w:r w:rsidR="00B43D95" w:rsidRPr="00B43D95">
        <w:t xml:space="preserve"> the </w:t>
      </w:r>
      <w:r w:rsidR="002F2801">
        <w:t xml:space="preserve">partnership </w:t>
      </w:r>
      <w:r w:rsidR="00B43D95" w:rsidRPr="00B43D95">
        <w:t>model would destabili</w:t>
      </w:r>
      <w:r>
        <w:t>s</w:t>
      </w:r>
      <w:r w:rsidR="00B43D95" w:rsidRPr="00B43D95">
        <w:t xml:space="preserve">e service </w:t>
      </w:r>
      <w:r w:rsidR="00FE195A" w:rsidRPr="00B43D95">
        <w:t>delivery but</w:t>
      </w:r>
      <w:r w:rsidR="00B43D95" w:rsidRPr="00B43D95">
        <w:t xml:space="preserve"> doing nothing is no longer viable.</w:t>
      </w:r>
    </w:p>
    <w:p w14:paraId="5E5E501F" w14:textId="1991C76F" w:rsidR="00B43D95" w:rsidRPr="00B43D95" w:rsidRDefault="00B43D95" w:rsidP="00B43D95"/>
    <w:p w14:paraId="6334A0EF" w14:textId="77777777" w:rsidR="00B43D95" w:rsidRDefault="00B43D95" w:rsidP="00B43D95">
      <w:pPr>
        <w:rPr>
          <w:b/>
          <w:bCs/>
        </w:rPr>
      </w:pPr>
      <w:r w:rsidRPr="00B43D95">
        <w:rPr>
          <w:b/>
          <w:bCs/>
        </w:rPr>
        <w:t>Emerging Alternative Business Models</w:t>
      </w:r>
    </w:p>
    <w:p w14:paraId="7CFF6DF7" w14:textId="3D1484EB" w:rsidR="00367399" w:rsidRPr="00B43D95" w:rsidRDefault="00333156" w:rsidP="00B43D95">
      <w:r>
        <w:t>New business models have emerged as the number of GP partners have fallen.  The</w:t>
      </w:r>
      <w:r w:rsidR="00A15017">
        <w:t>se are broadly</w:t>
      </w:r>
      <w:r w:rsidR="00367399" w:rsidRPr="00367399">
        <w:t xml:space="preserve"> scaled-up independent providers, and models involving integration with NHS trusts</w:t>
      </w:r>
      <w:r w:rsidR="00367399">
        <w:t>.</w:t>
      </w:r>
    </w:p>
    <w:p w14:paraId="750ECB56" w14:textId="77777777" w:rsidR="00B43D95" w:rsidRPr="00B43D95" w:rsidRDefault="00B43D95" w:rsidP="00B43D95">
      <w:pPr>
        <w:rPr>
          <w:b/>
          <w:bCs/>
        </w:rPr>
      </w:pPr>
      <w:r w:rsidRPr="00B43D95">
        <w:rPr>
          <w:b/>
          <w:bCs/>
        </w:rPr>
        <w:t>Independent Providers:</w:t>
      </w:r>
    </w:p>
    <w:p w14:paraId="539B8C44" w14:textId="67A4E1F0" w:rsidR="00B43D95" w:rsidRPr="00B43D95" w:rsidRDefault="00B43D95" w:rsidP="00B43D95">
      <w:pPr>
        <w:numPr>
          <w:ilvl w:val="0"/>
          <w:numId w:val="7"/>
        </w:numPr>
      </w:pPr>
      <w:r w:rsidRPr="00B43D95">
        <w:rPr>
          <w:b/>
          <w:bCs/>
        </w:rPr>
        <w:t>Super-partnerships</w:t>
      </w:r>
      <w:r w:rsidRPr="00B43D95">
        <w:t xml:space="preserve"> </w:t>
      </w:r>
      <w:r w:rsidR="002B2E31">
        <w:t xml:space="preserve">– </w:t>
      </w:r>
      <w:r w:rsidR="0014761B">
        <w:t>GP</w:t>
      </w:r>
      <w:r w:rsidR="002B2E31">
        <w:t xml:space="preserve"> practice</w:t>
      </w:r>
      <w:r w:rsidR="0014761B">
        <w:t xml:space="preserve">s merge to form </w:t>
      </w:r>
      <w:r w:rsidR="007B7073">
        <w:t>a single</w:t>
      </w:r>
      <w:r w:rsidR="0014761B">
        <w:t xml:space="preserve"> partnership </w:t>
      </w:r>
      <w:r w:rsidRPr="00B43D95">
        <w:t>(e.g.</w:t>
      </w:r>
      <w:r w:rsidR="00BB6715">
        <w:t xml:space="preserve"> </w:t>
      </w:r>
      <w:r w:rsidRPr="00B43D95">
        <w:t>Modality)</w:t>
      </w:r>
    </w:p>
    <w:p w14:paraId="1160E772" w14:textId="3B7CA6C1" w:rsidR="00B43D95" w:rsidRPr="00B43D95" w:rsidRDefault="00B43D95" w:rsidP="00B43D95">
      <w:pPr>
        <w:numPr>
          <w:ilvl w:val="0"/>
          <w:numId w:val="7"/>
        </w:numPr>
      </w:pPr>
      <w:r w:rsidRPr="00B43D95">
        <w:rPr>
          <w:b/>
          <w:bCs/>
        </w:rPr>
        <w:t>Corporate chains</w:t>
      </w:r>
      <w:r w:rsidRPr="00B43D95">
        <w:t xml:space="preserve"> </w:t>
      </w:r>
      <w:r w:rsidR="0014761B">
        <w:t xml:space="preserve">– Commercial </w:t>
      </w:r>
      <w:r w:rsidR="00F36A49">
        <w:t xml:space="preserve">companies run GP surgeries often using APMS contracts </w:t>
      </w:r>
      <w:r w:rsidRPr="00B43D95">
        <w:t>(e.g.</w:t>
      </w:r>
      <w:r w:rsidR="00BB6715">
        <w:t xml:space="preserve"> </w:t>
      </w:r>
      <w:r w:rsidRPr="00B43D95">
        <w:t>Operose Health)</w:t>
      </w:r>
    </w:p>
    <w:p w14:paraId="4D9BB29E" w14:textId="34C829C6" w:rsidR="00B43D95" w:rsidRPr="00B43D95" w:rsidRDefault="00B43D95" w:rsidP="00B43D95">
      <w:pPr>
        <w:numPr>
          <w:ilvl w:val="0"/>
          <w:numId w:val="7"/>
        </w:numPr>
      </w:pPr>
      <w:r w:rsidRPr="00B43D95">
        <w:rPr>
          <w:b/>
          <w:bCs/>
        </w:rPr>
        <w:t>GP Federations</w:t>
      </w:r>
      <w:r w:rsidRPr="00B43D95">
        <w:t xml:space="preserve"> </w:t>
      </w:r>
      <w:r w:rsidR="00D5690C">
        <w:t xml:space="preserve">structured as </w:t>
      </w:r>
      <w:r w:rsidRPr="00B43D95">
        <w:t xml:space="preserve">Community Interest Companies </w:t>
      </w:r>
      <w:r w:rsidR="00D5690C">
        <w:t>run GMS GP surgeries</w:t>
      </w:r>
      <w:r w:rsidR="00194270">
        <w:t xml:space="preserve"> with “scale </w:t>
      </w:r>
      <w:r w:rsidR="006E5EF5">
        <w:t>“and</w:t>
      </w:r>
      <w:r w:rsidR="00194270">
        <w:t xml:space="preserve"> </w:t>
      </w:r>
      <w:r w:rsidR="00BB6715">
        <w:t>“back</w:t>
      </w:r>
      <w:r w:rsidR="00194270">
        <w:t xml:space="preserve"> office </w:t>
      </w:r>
      <w:r w:rsidR="00BB6715">
        <w:t>“support</w:t>
      </w:r>
      <w:r w:rsidR="00194270">
        <w:t xml:space="preserve"> services </w:t>
      </w:r>
      <w:r w:rsidRPr="00B43D95">
        <w:t>(e.g., Primary Care Sheffield)</w:t>
      </w:r>
      <w:r w:rsidR="00194270">
        <w:t>.</w:t>
      </w:r>
    </w:p>
    <w:p w14:paraId="692025B2" w14:textId="77777777" w:rsidR="00B43D95" w:rsidRPr="00B43D95" w:rsidRDefault="00B43D95" w:rsidP="00B43D95">
      <w:pPr>
        <w:rPr>
          <w:b/>
          <w:bCs/>
        </w:rPr>
      </w:pPr>
      <w:r w:rsidRPr="00B43D95">
        <w:rPr>
          <w:b/>
          <w:bCs/>
        </w:rPr>
        <w:t>Trust-integrated Models:</w:t>
      </w:r>
    </w:p>
    <w:p w14:paraId="115316C0" w14:textId="04024A94" w:rsidR="00B43D95" w:rsidRPr="00B43D95" w:rsidRDefault="00B43D95" w:rsidP="00B43D95">
      <w:pPr>
        <w:numPr>
          <w:ilvl w:val="0"/>
          <w:numId w:val="8"/>
        </w:numPr>
      </w:pPr>
      <w:r w:rsidRPr="00B43D95">
        <w:rPr>
          <w:b/>
          <w:bCs/>
        </w:rPr>
        <w:lastRenderedPageBreak/>
        <w:t>Vertical integration</w:t>
      </w:r>
      <w:r w:rsidRPr="00B43D95">
        <w:t>: GP practices run by acute hospitals</w:t>
      </w:r>
      <w:r w:rsidR="009D373D">
        <w:t>. Staff are NHS employees</w:t>
      </w:r>
      <w:r w:rsidR="00AD2FDD">
        <w:t xml:space="preserve"> (</w:t>
      </w:r>
      <w:proofErr w:type="spellStart"/>
      <w:r w:rsidR="00AD2FDD">
        <w:t>e.g</w:t>
      </w:r>
      <w:proofErr w:type="spellEnd"/>
      <w:r w:rsidR="00AD2FDD">
        <w:t xml:space="preserve"> Royal Wolverhampton NHS Trust)</w:t>
      </w:r>
    </w:p>
    <w:p w14:paraId="3B9C8B9B" w14:textId="71E24758" w:rsidR="00B43D95" w:rsidRPr="00B43D95" w:rsidRDefault="00B43D95" w:rsidP="00B43D95">
      <w:pPr>
        <w:numPr>
          <w:ilvl w:val="0"/>
          <w:numId w:val="8"/>
        </w:numPr>
      </w:pPr>
      <w:r w:rsidRPr="00B43D95">
        <w:rPr>
          <w:b/>
          <w:bCs/>
        </w:rPr>
        <w:t>Horizontal integration</w:t>
      </w:r>
      <w:r w:rsidRPr="00B43D95">
        <w:t xml:space="preserve">: </w:t>
      </w:r>
      <w:r w:rsidR="005C3059">
        <w:t>GP practices m</w:t>
      </w:r>
      <w:r w:rsidRPr="00B43D95">
        <w:t>anaged by community trusts</w:t>
      </w:r>
      <w:r w:rsidR="005C3059">
        <w:t xml:space="preserve"> </w:t>
      </w:r>
      <w:proofErr w:type="gramStart"/>
      <w:r w:rsidR="005C3059">
        <w:t xml:space="preserve">( </w:t>
      </w:r>
      <w:proofErr w:type="spellStart"/>
      <w:r w:rsidR="005C3059">
        <w:t>e.g</w:t>
      </w:r>
      <w:proofErr w:type="spellEnd"/>
      <w:proofErr w:type="gramEnd"/>
      <w:r w:rsidR="005C3059">
        <w:t xml:space="preserve"> Hampshire and Isl</w:t>
      </w:r>
      <w:r w:rsidR="006E5EF5">
        <w:t>e</w:t>
      </w:r>
      <w:r w:rsidR="005C3059">
        <w:t xml:space="preserve"> of Wight Healthcare NHS Foundation Trust).</w:t>
      </w:r>
    </w:p>
    <w:p w14:paraId="68CA7DAC" w14:textId="74F565BD" w:rsidR="00B43D95" w:rsidRPr="00B43D95" w:rsidRDefault="00B43D95" w:rsidP="00B43D95">
      <w:pPr>
        <w:rPr>
          <w:b/>
          <w:bCs/>
        </w:rPr>
      </w:pPr>
      <w:r w:rsidRPr="00B43D95">
        <w:rPr>
          <w:b/>
          <w:bCs/>
        </w:rPr>
        <w:t>Evidence and Evaluation Gaps</w:t>
      </w:r>
    </w:p>
    <w:p w14:paraId="3B4416F6" w14:textId="373D8947" w:rsidR="00B43D95" w:rsidRPr="00B43D95" w:rsidRDefault="00B43D95" w:rsidP="00B43D95">
      <w:pPr>
        <w:numPr>
          <w:ilvl w:val="0"/>
          <w:numId w:val="9"/>
        </w:numPr>
      </w:pPr>
      <w:r w:rsidRPr="00B43D95">
        <w:t>Core</w:t>
      </w:r>
      <w:r w:rsidR="006E5EF5">
        <w:t xml:space="preserve"> </w:t>
      </w:r>
      <w:r w:rsidRPr="00B43D95">
        <w:t xml:space="preserve">practice principles are evidence-based, but </w:t>
      </w:r>
      <w:r w:rsidR="00A313F7">
        <w:t>there is insufficient</w:t>
      </w:r>
      <w:r w:rsidR="00B74309">
        <w:t xml:space="preserve"> evidence </w:t>
      </w:r>
      <w:r w:rsidR="00A56A0B">
        <w:t>on</w:t>
      </w:r>
      <w:r w:rsidR="00B74309">
        <w:t xml:space="preserve"> what </w:t>
      </w:r>
      <w:r w:rsidRPr="00B43D95">
        <w:t xml:space="preserve">business model </w:t>
      </w:r>
      <w:r w:rsidR="00B74309">
        <w:t>can most effectively and efficiently deliver that care</w:t>
      </w:r>
      <w:r w:rsidRPr="00B43D95">
        <w:t>.</w:t>
      </w:r>
      <w:r w:rsidR="00DB15D9">
        <w:t xml:space="preserve"> Resear</w:t>
      </w:r>
      <w:r w:rsidR="00B053E7">
        <w:t>chers</w:t>
      </w:r>
      <w:r w:rsidR="007158B5">
        <w:t xml:space="preserve"> struggle</w:t>
      </w:r>
      <w:r w:rsidR="004422D4">
        <w:t>d</w:t>
      </w:r>
      <w:r w:rsidR="007158B5">
        <w:t xml:space="preserve"> even to identify ownership structures of GP surgeries.</w:t>
      </w:r>
    </w:p>
    <w:p w14:paraId="3E31AF4A" w14:textId="48F04609" w:rsidR="00B43D95" w:rsidRPr="00B43D95" w:rsidRDefault="00B43D95" w:rsidP="00B43D95">
      <w:pPr>
        <w:numPr>
          <w:ilvl w:val="0"/>
          <w:numId w:val="9"/>
        </w:numPr>
      </w:pPr>
      <w:r w:rsidRPr="00B43D95">
        <w:t xml:space="preserve">Large-scale models </w:t>
      </w:r>
      <w:r w:rsidR="00697D16">
        <w:t>claim</w:t>
      </w:r>
      <w:r w:rsidR="003275DA">
        <w:t xml:space="preserve"> improve</w:t>
      </w:r>
      <w:r w:rsidR="00BB0619">
        <w:t>d</w:t>
      </w:r>
      <w:r w:rsidR="003275DA">
        <w:t xml:space="preserve"> work/life balance for staff, efficiencies of scale provision and analytical support</w:t>
      </w:r>
      <w:r w:rsidR="00AA080E">
        <w:t xml:space="preserve"> but independent evaluation is lacking.</w:t>
      </w:r>
      <w:r w:rsidR="00BB0619">
        <w:t xml:space="preserve"> </w:t>
      </w:r>
      <w:r w:rsidR="00DC4370">
        <w:t xml:space="preserve">They </w:t>
      </w:r>
      <w:r w:rsidRPr="00B43D95">
        <w:t>may improve access but often reduce continuity of care</w:t>
      </w:r>
      <w:r w:rsidR="006A47FA">
        <w:t xml:space="preserve"> </w:t>
      </w:r>
      <w:r w:rsidR="004422D4">
        <w:t>(which</w:t>
      </w:r>
      <w:r w:rsidR="006A47FA">
        <w:t xml:space="preserve"> is higher in small GP practices</w:t>
      </w:r>
      <w:r w:rsidR="004422D4">
        <w:t>)</w:t>
      </w:r>
      <w:r w:rsidRPr="00B43D95">
        <w:t>.</w:t>
      </w:r>
    </w:p>
    <w:p w14:paraId="131E6E25" w14:textId="1BA37AAB" w:rsidR="00B43D95" w:rsidRDefault="00B43D95" w:rsidP="00B43D95">
      <w:pPr>
        <w:numPr>
          <w:ilvl w:val="0"/>
          <w:numId w:val="9"/>
        </w:numPr>
      </w:pPr>
      <w:r w:rsidRPr="00B43D95">
        <w:t xml:space="preserve">Some </w:t>
      </w:r>
      <w:r w:rsidR="00C17244">
        <w:t xml:space="preserve">vertically </w:t>
      </w:r>
      <w:r w:rsidRPr="00B43D95">
        <w:t xml:space="preserve">integrated models show modest, temporary reductions in A&amp;E visits but little effect on </w:t>
      </w:r>
      <w:r w:rsidR="003835B6">
        <w:t xml:space="preserve">overall </w:t>
      </w:r>
      <w:r w:rsidRPr="00B43D95">
        <w:t>hospital admissions or patient experience.</w:t>
      </w:r>
      <w:r w:rsidR="00B87D12">
        <w:t xml:space="preserve">  R</w:t>
      </w:r>
      <w:r w:rsidR="00B87D12" w:rsidRPr="00B87D12">
        <w:t>esearchers concluded that there is no case for widespread roll-out of the vertical integration approach.</w:t>
      </w:r>
    </w:p>
    <w:p w14:paraId="45C58427" w14:textId="72AE3215" w:rsidR="004422D4" w:rsidRPr="00B43D95" w:rsidRDefault="004422D4" w:rsidP="00B43D95">
      <w:pPr>
        <w:numPr>
          <w:ilvl w:val="0"/>
          <w:numId w:val="9"/>
        </w:numPr>
      </w:pPr>
      <w:r>
        <w:t>C</w:t>
      </w:r>
      <w:r w:rsidRPr="004422D4">
        <w:t>aution should be taken in conflating the business model of general practice with practice size: many of the models allow for the operation of small neighbourhood GP surgeries, just with different ownership structures.</w:t>
      </w:r>
    </w:p>
    <w:p w14:paraId="11744721" w14:textId="7858FF96" w:rsidR="00B43D95" w:rsidRPr="00B43D95" w:rsidRDefault="00B43D95" w:rsidP="00B43D95"/>
    <w:p w14:paraId="34D96D9E" w14:textId="10AA4E38" w:rsidR="00B43D95" w:rsidRPr="00B43D95" w:rsidRDefault="004D3F39" w:rsidP="00B43D95">
      <w:pPr>
        <w:rPr>
          <w:b/>
          <w:bCs/>
        </w:rPr>
      </w:pPr>
      <w:r>
        <w:rPr>
          <w:b/>
          <w:bCs/>
        </w:rPr>
        <w:t>What next?</w:t>
      </w:r>
    </w:p>
    <w:p w14:paraId="05B970F0" w14:textId="7BCC9AAE" w:rsidR="00141001" w:rsidRPr="00A4515D" w:rsidRDefault="00A4515D" w:rsidP="00B43D95">
      <w:r w:rsidRPr="00A4515D">
        <w:t>An approach to thinking about the future of the partnership model:</w:t>
      </w:r>
    </w:p>
    <w:p w14:paraId="144F1BD2" w14:textId="367370C1" w:rsidR="00B43D95" w:rsidRPr="00B43D95" w:rsidRDefault="00B43D95" w:rsidP="00B43D95">
      <w:pPr>
        <w:rPr>
          <w:b/>
          <w:bCs/>
        </w:rPr>
      </w:pPr>
      <w:r w:rsidRPr="00B43D95">
        <w:rPr>
          <w:b/>
          <w:bCs/>
        </w:rPr>
        <w:t>Define the Purpose of General Practice</w:t>
      </w:r>
    </w:p>
    <w:p w14:paraId="39EAFD77" w14:textId="7C01F739" w:rsidR="00B43D95" w:rsidRPr="00B43D95" w:rsidRDefault="00B43D95" w:rsidP="00B43D95">
      <w:pPr>
        <w:numPr>
          <w:ilvl w:val="0"/>
          <w:numId w:val="10"/>
        </w:numPr>
      </w:pPr>
      <w:r w:rsidRPr="00B43D95">
        <w:t xml:space="preserve">Reach consensus </w:t>
      </w:r>
      <w:r w:rsidR="00B75A22">
        <w:t xml:space="preserve">through collaboration with the profession </w:t>
      </w:r>
      <w:r w:rsidRPr="00B43D95">
        <w:t>on core functions and outcomes (e.g., continuity, access, prevention).</w:t>
      </w:r>
    </w:p>
    <w:p w14:paraId="070A7E39" w14:textId="7DF74F7E" w:rsidR="00B43D95" w:rsidRPr="00B43D95" w:rsidRDefault="00B43D95" w:rsidP="00B43D95">
      <w:pPr>
        <w:numPr>
          <w:ilvl w:val="0"/>
          <w:numId w:val="10"/>
        </w:numPr>
      </w:pPr>
      <w:r w:rsidRPr="00B43D95">
        <w:t xml:space="preserve">Use established frameworks (e.g. </w:t>
      </w:r>
      <w:proofErr w:type="spellStart"/>
      <w:r w:rsidRPr="00B43D95">
        <w:t>Starfield’s</w:t>
      </w:r>
      <w:proofErr w:type="spellEnd"/>
      <w:r w:rsidRPr="00B43D95">
        <w:t xml:space="preserve"> 4Cs</w:t>
      </w:r>
      <w:r w:rsidR="00D70F5E" w:rsidRPr="0062010A">
        <w:t xml:space="preserve"> and Reeves and Byng’s </w:t>
      </w:r>
      <w:hyperlink r:id="rId6" w:history="1">
        <w:r w:rsidR="00D70F5E" w:rsidRPr="0062010A">
          <w:rPr>
            <w:rStyle w:val="Hyperlink"/>
            <w:color w:val="auto"/>
            <w:u w:val="none"/>
          </w:rPr>
          <w:t xml:space="preserve">United Model of </w:t>
        </w:r>
        <w:proofErr w:type="spellStart"/>
        <w:r w:rsidR="00D70F5E" w:rsidRPr="0062010A">
          <w:rPr>
            <w:rStyle w:val="Hyperlink"/>
            <w:color w:val="auto"/>
            <w:u w:val="none"/>
          </w:rPr>
          <w:t>Generalism</w:t>
        </w:r>
        <w:proofErr w:type="spellEnd"/>
      </w:hyperlink>
      <w:r w:rsidR="00D70F5E" w:rsidRPr="0062010A">
        <w:t> </w:t>
      </w:r>
      <w:r w:rsidRPr="00B43D95">
        <w:t>) as reference points</w:t>
      </w:r>
      <w:r w:rsidR="0062010A">
        <w:t xml:space="preserve"> to set out core functions</w:t>
      </w:r>
      <w:r w:rsidRPr="00B43D95">
        <w:t>.</w:t>
      </w:r>
    </w:p>
    <w:p w14:paraId="389908D4" w14:textId="5A20D10F" w:rsidR="00B43D95" w:rsidRPr="00B43D95" w:rsidRDefault="00B43D95" w:rsidP="00B43D95">
      <w:pPr>
        <w:rPr>
          <w:b/>
          <w:bCs/>
        </w:rPr>
      </w:pPr>
      <w:r w:rsidRPr="00B43D95">
        <w:rPr>
          <w:b/>
          <w:bCs/>
        </w:rPr>
        <w:t>Identify Operational Models</w:t>
      </w:r>
    </w:p>
    <w:p w14:paraId="61F488BA" w14:textId="7FD5FBFF" w:rsidR="00B43D95" w:rsidRPr="00B43D95" w:rsidRDefault="00B43D95" w:rsidP="00B43D95">
      <w:pPr>
        <w:numPr>
          <w:ilvl w:val="0"/>
          <w:numId w:val="11"/>
        </w:numPr>
      </w:pPr>
      <w:r w:rsidRPr="00B43D95">
        <w:t xml:space="preserve">Determine what </w:t>
      </w:r>
      <w:r w:rsidR="007A7B1A">
        <w:t xml:space="preserve">functions of general practice </w:t>
      </w:r>
      <w:r w:rsidRPr="00B43D95">
        <w:t xml:space="preserve">should be </w:t>
      </w:r>
      <w:r w:rsidR="001E1AB5">
        <w:t>carried out</w:t>
      </w:r>
      <w:r w:rsidRPr="00B43D95">
        <w:t xml:space="preserve"> at </w:t>
      </w:r>
      <w:r w:rsidR="00C628B7">
        <w:t>scale</w:t>
      </w:r>
      <w:r w:rsidR="00282AC5">
        <w:t xml:space="preserve"> </w:t>
      </w:r>
      <w:r w:rsidR="00BB6715">
        <w:t>(e.g.</w:t>
      </w:r>
      <w:r w:rsidR="00282AC5">
        <w:t xml:space="preserve"> </w:t>
      </w:r>
      <w:r w:rsidR="000F0AF9">
        <w:t>to cover</w:t>
      </w:r>
      <w:r w:rsidR="00282AC5">
        <w:t xml:space="preserve"> a whole </w:t>
      </w:r>
      <w:r w:rsidR="002F2FF8">
        <w:t xml:space="preserve">town) and </w:t>
      </w:r>
      <w:r w:rsidR="00C628B7">
        <w:t>at practice level</w:t>
      </w:r>
      <w:r w:rsidRPr="00B43D95">
        <w:t>.</w:t>
      </w:r>
    </w:p>
    <w:p w14:paraId="7D2E2DFE" w14:textId="22AE9395" w:rsidR="00B43D95" w:rsidRDefault="00B43D95" w:rsidP="00B43D95">
      <w:pPr>
        <w:numPr>
          <w:ilvl w:val="0"/>
          <w:numId w:val="11"/>
        </w:numPr>
      </w:pPr>
      <w:r w:rsidRPr="00B43D95">
        <w:t xml:space="preserve">Clarify roles of Primary Care Networks, </w:t>
      </w:r>
      <w:r w:rsidR="004F04FA">
        <w:t>F</w:t>
      </w:r>
      <w:r w:rsidRPr="00B43D95">
        <w:t xml:space="preserve">ederations, </w:t>
      </w:r>
      <w:r w:rsidR="0081392C">
        <w:t xml:space="preserve">and </w:t>
      </w:r>
      <w:r w:rsidR="00CD7D83">
        <w:t>“neighbourhood</w:t>
      </w:r>
      <w:r w:rsidR="004F04FA">
        <w:t xml:space="preserve"> health services “</w:t>
      </w:r>
      <w:r w:rsidRPr="00B43D95">
        <w:t>.</w:t>
      </w:r>
    </w:p>
    <w:p w14:paraId="2535ED85" w14:textId="77777777" w:rsidR="00606AA6" w:rsidRDefault="00F10782" w:rsidP="00B43D95">
      <w:pPr>
        <w:numPr>
          <w:ilvl w:val="0"/>
          <w:numId w:val="11"/>
        </w:numPr>
      </w:pPr>
      <w:r>
        <w:lastRenderedPageBreak/>
        <w:t xml:space="preserve">Consider what </w:t>
      </w:r>
      <w:r w:rsidR="00BC3E7C">
        <w:t>operational models best support integration with acute, community and social services</w:t>
      </w:r>
      <w:r w:rsidR="00DB69E4">
        <w:t xml:space="preserve"> and its evolving </w:t>
      </w:r>
      <w:r w:rsidR="006A4D3C">
        <w:t>multidisciplinary workforce</w:t>
      </w:r>
      <w:r w:rsidR="00BC3E7C">
        <w:t>.</w:t>
      </w:r>
    </w:p>
    <w:p w14:paraId="25CC423B" w14:textId="542655E3" w:rsidR="00F10782" w:rsidRDefault="00606AA6" w:rsidP="00B43D95">
      <w:pPr>
        <w:numPr>
          <w:ilvl w:val="0"/>
          <w:numId w:val="11"/>
        </w:numPr>
      </w:pPr>
      <w:r>
        <w:t>Determine to</w:t>
      </w:r>
      <w:r w:rsidR="00A03767">
        <w:t xml:space="preserve"> what extent </w:t>
      </w:r>
      <w:r w:rsidR="0081392C">
        <w:t>policymakers</w:t>
      </w:r>
      <w:r w:rsidR="00A03767">
        <w:t xml:space="preserve"> want </w:t>
      </w:r>
      <w:r w:rsidR="00794B6A">
        <w:t>hospitals</w:t>
      </w:r>
      <w:r>
        <w:t xml:space="preserve"> services</w:t>
      </w:r>
      <w:r w:rsidR="00794B6A">
        <w:t xml:space="preserve"> to be delivered through general practice</w:t>
      </w:r>
      <w:r>
        <w:t>.</w:t>
      </w:r>
    </w:p>
    <w:p w14:paraId="7B40AE2B" w14:textId="23DE0906" w:rsidR="009D0EDD" w:rsidRDefault="009D0EDD" w:rsidP="00B43D95">
      <w:pPr>
        <w:numPr>
          <w:ilvl w:val="0"/>
          <w:numId w:val="11"/>
        </w:numPr>
      </w:pPr>
      <w:r>
        <w:t>De</w:t>
      </w:r>
      <w:r w:rsidR="0081392C">
        <w:t>cide</w:t>
      </w:r>
      <w:r>
        <w:t xml:space="preserve"> what support services </w:t>
      </w:r>
      <w:r w:rsidR="00D1159F">
        <w:t>best serve</w:t>
      </w:r>
      <w:r>
        <w:t xml:space="preserve"> the desired functions and </w:t>
      </w:r>
      <w:r w:rsidR="00D1159F">
        <w:t>what could be provided at scale</w:t>
      </w:r>
      <w:r w:rsidR="00BC5250">
        <w:t xml:space="preserve"> (</w:t>
      </w:r>
      <w:r w:rsidR="002F2FF8">
        <w:t xml:space="preserve">e.g. </w:t>
      </w:r>
      <w:r w:rsidR="007163BC">
        <w:t>a</w:t>
      </w:r>
      <w:r w:rsidR="002F2FF8">
        <w:t>dministrative,</w:t>
      </w:r>
      <w:r w:rsidR="00BC5250">
        <w:t xml:space="preserve"> data support).</w:t>
      </w:r>
    </w:p>
    <w:p w14:paraId="0CE430F3" w14:textId="6C50E516" w:rsidR="0033774D" w:rsidRPr="00B43D95" w:rsidRDefault="0033774D" w:rsidP="00B43D95">
      <w:pPr>
        <w:numPr>
          <w:ilvl w:val="0"/>
          <w:numId w:val="11"/>
        </w:numPr>
      </w:pPr>
      <w:r>
        <w:t>Identify what works well</w:t>
      </w:r>
      <w:r w:rsidR="00844308">
        <w:t xml:space="preserve">, in what circumstances and why.  Learn from </w:t>
      </w:r>
      <w:r w:rsidR="00F7037A">
        <w:t xml:space="preserve">NHSE </w:t>
      </w:r>
      <w:r w:rsidR="00844308">
        <w:t>pilots</w:t>
      </w:r>
      <w:r w:rsidR="00F7037A">
        <w:t xml:space="preserve"> and operating models already in use across England.</w:t>
      </w:r>
    </w:p>
    <w:p w14:paraId="0643CB1A" w14:textId="6BDC17E5" w:rsidR="00B43D95" w:rsidRDefault="00B43D95" w:rsidP="00B43D95">
      <w:pPr>
        <w:rPr>
          <w:b/>
          <w:bCs/>
        </w:rPr>
      </w:pPr>
      <w:r w:rsidRPr="00B43D95">
        <w:rPr>
          <w:b/>
          <w:bCs/>
        </w:rPr>
        <w:t>Develop Supporting Business Models</w:t>
      </w:r>
    </w:p>
    <w:p w14:paraId="4AFEB09D" w14:textId="082E94FC" w:rsidR="002F652A" w:rsidRPr="00B43D95" w:rsidRDefault="00B312E3" w:rsidP="00B43D95">
      <w:r w:rsidRPr="00B312E3">
        <w:t>Identify optimal business models, and the GP contract(s) to support them</w:t>
      </w:r>
      <w:r>
        <w:t>.</w:t>
      </w:r>
    </w:p>
    <w:p w14:paraId="71D34C87" w14:textId="77777777" w:rsidR="00B43D95" w:rsidRPr="00B43D95" w:rsidRDefault="00B43D95" w:rsidP="00B43D95">
      <w:pPr>
        <w:numPr>
          <w:ilvl w:val="0"/>
          <w:numId w:val="12"/>
        </w:numPr>
      </w:pPr>
      <w:r w:rsidRPr="00B43D95">
        <w:t>Decide:</w:t>
      </w:r>
    </w:p>
    <w:p w14:paraId="522BDE10" w14:textId="5ECFEC75" w:rsidR="00B43D95" w:rsidRDefault="00B43D95" w:rsidP="00B43D95">
      <w:pPr>
        <w:numPr>
          <w:ilvl w:val="1"/>
          <w:numId w:val="12"/>
        </w:numPr>
      </w:pPr>
      <w:r w:rsidRPr="00B43D95">
        <w:t>Whether to retain</w:t>
      </w:r>
      <w:r w:rsidR="009C5BF2">
        <w:t xml:space="preserve"> GP partnership</w:t>
      </w:r>
      <w:r w:rsidRPr="00B43D95">
        <w:t xml:space="preserve"> ‘gain share’ incentives.</w:t>
      </w:r>
    </w:p>
    <w:p w14:paraId="46FC410F" w14:textId="1E695890" w:rsidR="001B5695" w:rsidRPr="00B43D95" w:rsidRDefault="001B5695" w:rsidP="00B43D95">
      <w:pPr>
        <w:numPr>
          <w:ilvl w:val="1"/>
          <w:numId w:val="12"/>
        </w:numPr>
      </w:pPr>
      <w:r>
        <w:t>To what extent</w:t>
      </w:r>
      <w:r w:rsidR="00E97074">
        <w:t xml:space="preserve"> new contracts should create options for salaried employment by entities other than GP partners</w:t>
      </w:r>
      <w:r w:rsidR="00B31F3A">
        <w:t>.</w:t>
      </w:r>
    </w:p>
    <w:p w14:paraId="77F2F1F0" w14:textId="77777777" w:rsidR="00B43D95" w:rsidRPr="00B43D95" w:rsidRDefault="00B43D95" w:rsidP="00B43D95">
      <w:pPr>
        <w:numPr>
          <w:ilvl w:val="1"/>
          <w:numId w:val="12"/>
        </w:numPr>
      </w:pPr>
      <w:r w:rsidRPr="00B43D95">
        <w:t>Who can hold contracts (e.g., trusts, private providers, new NHS entities).</w:t>
      </w:r>
    </w:p>
    <w:p w14:paraId="3E387421" w14:textId="77777777" w:rsidR="00B43D95" w:rsidRPr="00B43D95" w:rsidRDefault="00B43D95" w:rsidP="00B43D95">
      <w:pPr>
        <w:numPr>
          <w:ilvl w:val="1"/>
          <w:numId w:val="12"/>
        </w:numPr>
      </w:pPr>
      <w:r w:rsidRPr="00B43D95">
        <w:t>Level of local vs. national control over contracting.</w:t>
      </w:r>
    </w:p>
    <w:p w14:paraId="16CBFE37" w14:textId="0C2EA425" w:rsidR="00B43D95" w:rsidRDefault="00B43D95" w:rsidP="00B43D95">
      <w:pPr>
        <w:numPr>
          <w:ilvl w:val="0"/>
          <w:numId w:val="12"/>
        </w:numPr>
      </w:pPr>
      <w:r w:rsidRPr="00B43D95">
        <w:t>Learn from international examples</w:t>
      </w:r>
      <w:r w:rsidR="007456A0">
        <w:t xml:space="preserve"> of GP contracts </w:t>
      </w:r>
      <w:r w:rsidR="007456A0" w:rsidRPr="007456A0">
        <w:t xml:space="preserve">being used to </w:t>
      </w:r>
      <w:r w:rsidR="00395437">
        <w:t>achieve</w:t>
      </w:r>
      <w:r w:rsidR="007456A0" w:rsidRPr="007456A0">
        <w:t xml:space="preserve"> a range of desired outcomes</w:t>
      </w:r>
      <w:r w:rsidR="007456A0">
        <w:t>.</w:t>
      </w:r>
    </w:p>
    <w:p w14:paraId="04C1424E" w14:textId="2394102A" w:rsidR="00117CB3" w:rsidRPr="00B43D95" w:rsidRDefault="00117CB3" w:rsidP="00B43D95">
      <w:pPr>
        <w:numPr>
          <w:ilvl w:val="0"/>
          <w:numId w:val="12"/>
        </w:numPr>
      </w:pPr>
      <w:r w:rsidRPr="00117CB3">
        <w:t>Evolving current models is an option, but so too is designing new ones</w:t>
      </w:r>
      <w:r w:rsidR="000013CC">
        <w:t>.  Consider</w:t>
      </w:r>
      <w:r w:rsidRPr="00117CB3">
        <w:t xml:space="preserve"> creat</w:t>
      </w:r>
      <w:r w:rsidR="000013CC">
        <w:t>ing</w:t>
      </w:r>
      <w:r w:rsidRPr="00117CB3">
        <w:t xml:space="preserve"> new NHS-run </w:t>
      </w:r>
      <w:r w:rsidR="000013CC">
        <w:t>organisations</w:t>
      </w:r>
      <w:r w:rsidR="000013CC" w:rsidRPr="00117CB3">
        <w:t xml:space="preserve"> to</w:t>
      </w:r>
      <w:r w:rsidRPr="00117CB3">
        <w:t xml:space="preserve"> deliver general practice and offer salaried NHS employment to multidisciplinary GP teams.</w:t>
      </w:r>
    </w:p>
    <w:p w14:paraId="2AE450DC" w14:textId="4BB0829C" w:rsidR="00B43D95" w:rsidRPr="00B43D95" w:rsidRDefault="000E71AE" w:rsidP="00B43D95">
      <w:pPr>
        <w:rPr>
          <w:b/>
          <w:bCs/>
        </w:rPr>
      </w:pPr>
      <w:r>
        <w:rPr>
          <w:b/>
          <w:bCs/>
        </w:rPr>
        <w:t xml:space="preserve">Get the </w:t>
      </w:r>
      <w:r w:rsidR="00B43D95" w:rsidRPr="00B43D95">
        <w:rPr>
          <w:b/>
          <w:bCs/>
        </w:rPr>
        <w:t>Enable</w:t>
      </w:r>
      <w:r>
        <w:rPr>
          <w:b/>
          <w:bCs/>
        </w:rPr>
        <w:t>r</w:t>
      </w:r>
      <w:r w:rsidR="00E43852">
        <w:rPr>
          <w:b/>
          <w:bCs/>
        </w:rPr>
        <w:t>s</w:t>
      </w:r>
      <w:r>
        <w:rPr>
          <w:b/>
          <w:bCs/>
        </w:rPr>
        <w:t xml:space="preserve"> </w:t>
      </w:r>
      <w:r w:rsidR="00E43852">
        <w:rPr>
          <w:b/>
          <w:bCs/>
        </w:rPr>
        <w:t>Right</w:t>
      </w:r>
    </w:p>
    <w:p w14:paraId="3B7DE16E" w14:textId="06E385EA" w:rsidR="00340759" w:rsidRDefault="00B43D95" w:rsidP="00B43D95">
      <w:pPr>
        <w:numPr>
          <w:ilvl w:val="0"/>
          <w:numId w:val="13"/>
        </w:numPr>
      </w:pPr>
      <w:r w:rsidRPr="00B43D95">
        <w:t xml:space="preserve">Avoid </w:t>
      </w:r>
      <w:r w:rsidR="00E43852">
        <w:t>organisational</w:t>
      </w:r>
      <w:r w:rsidRPr="00B43D95">
        <w:t xml:space="preserve"> change</w:t>
      </w:r>
      <w:r w:rsidR="009C7705">
        <w:t xml:space="preserve"> that detract</w:t>
      </w:r>
      <w:r w:rsidR="00224C37">
        <w:t xml:space="preserve">s </w:t>
      </w:r>
      <w:r w:rsidR="009C7705">
        <w:t xml:space="preserve">from improving care.  </w:t>
      </w:r>
      <w:r w:rsidR="001B5A40">
        <w:t>Don’t replace partnership where it’s working well</w:t>
      </w:r>
      <w:r w:rsidR="00925E14">
        <w:t xml:space="preserve"> but </w:t>
      </w:r>
      <w:r w:rsidR="00934984">
        <w:t>p</w:t>
      </w:r>
      <w:r w:rsidR="00934984" w:rsidRPr="00925E14">
        <w:t>lan</w:t>
      </w:r>
      <w:r w:rsidR="00925E14" w:rsidRPr="00925E14">
        <w:t xml:space="preserve"> and actively develop alternatives.</w:t>
      </w:r>
    </w:p>
    <w:p w14:paraId="430F40A2" w14:textId="48BF099F" w:rsidR="00DF2954" w:rsidRDefault="008F43B0" w:rsidP="00DF2954">
      <w:pPr>
        <w:numPr>
          <w:ilvl w:val="0"/>
          <w:numId w:val="13"/>
        </w:numPr>
      </w:pPr>
      <w:r w:rsidRPr="008F43B0">
        <w:t> GPs must be convinced that new business models will benefit patients and staff, without destabilising areas where the current provision of general practice is working well.</w:t>
      </w:r>
    </w:p>
    <w:p w14:paraId="13FEC956" w14:textId="5A31CC97" w:rsidR="00B43D95" w:rsidRDefault="00340759" w:rsidP="00B43D95">
      <w:pPr>
        <w:numPr>
          <w:ilvl w:val="0"/>
          <w:numId w:val="13"/>
        </w:numPr>
      </w:pPr>
      <w:r w:rsidRPr="00340759">
        <w:t>Increase the proportion of NHS funding spent on general practice</w:t>
      </w:r>
      <w:r w:rsidR="00D00E3C">
        <w:t>.</w:t>
      </w:r>
    </w:p>
    <w:p w14:paraId="673C0FE2" w14:textId="6B62E194" w:rsidR="00332401" w:rsidRPr="00B43D95" w:rsidRDefault="00332401" w:rsidP="00B43D95">
      <w:pPr>
        <w:numPr>
          <w:ilvl w:val="0"/>
          <w:numId w:val="13"/>
        </w:numPr>
      </w:pPr>
      <w:r>
        <w:t>D</w:t>
      </w:r>
      <w:r w:rsidRPr="00332401">
        <w:t>evelop solutions that create sustainable, fulfilling work for existing GP partners and for salaried GPs. </w:t>
      </w:r>
      <w:r w:rsidR="00DB2B65" w:rsidRPr="00DB2B65">
        <w:t>The biggest immediate threat to general practice is its inability to retain FTE GPs. </w:t>
      </w:r>
    </w:p>
    <w:p w14:paraId="307EB1AC" w14:textId="193AC014" w:rsidR="00B43D95" w:rsidRPr="00B43D95" w:rsidRDefault="00B43D95" w:rsidP="00B43D95">
      <w:pPr>
        <w:numPr>
          <w:ilvl w:val="0"/>
          <w:numId w:val="13"/>
        </w:numPr>
      </w:pPr>
      <w:r w:rsidRPr="00B43D95">
        <w:t>Invest in leadership</w:t>
      </w:r>
      <w:r w:rsidR="00934984">
        <w:t>,</w:t>
      </w:r>
      <w:r w:rsidRPr="00B43D95">
        <w:t xml:space="preserve"> planning</w:t>
      </w:r>
      <w:r w:rsidR="006C3D0D">
        <w:t xml:space="preserve"> and transformation</w:t>
      </w:r>
      <w:r w:rsidRPr="00B43D95">
        <w:t xml:space="preserve"> capacity at the ICS level.</w:t>
      </w:r>
    </w:p>
    <w:p w14:paraId="0772EDA0" w14:textId="77777777" w:rsidR="00B43D95" w:rsidRPr="00B43D95" w:rsidRDefault="00B43D95" w:rsidP="00B43D95">
      <w:pPr>
        <w:numPr>
          <w:ilvl w:val="0"/>
          <w:numId w:val="13"/>
        </w:numPr>
      </w:pPr>
      <w:r w:rsidRPr="00B43D95">
        <w:lastRenderedPageBreak/>
        <w:t>Pilot and rigorously evaluate new models before full-scale implementation.</w:t>
      </w:r>
    </w:p>
    <w:p w14:paraId="5F12DA4E" w14:textId="471121AA" w:rsidR="00B43D95" w:rsidRPr="00B43D95" w:rsidRDefault="00B43D95" w:rsidP="00B43D95"/>
    <w:p w14:paraId="714DD19A" w14:textId="77777777" w:rsidR="00B43D95" w:rsidRPr="00B43D95" w:rsidRDefault="00B43D95" w:rsidP="00B43D95">
      <w:pPr>
        <w:rPr>
          <w:b/>
          <w:bCs/>
        </w:rPr>
      </w:pPr>
      <w:r w:rsidRPr="00B43D95">
        <w:rPr>
          <w:b/>
          <w:bCs/>
        </w:rPr>
        <w:t>Conclusion</w:t>
      </w:r>
    </w:p>
    <w:p w14:paraId="41328A01" w14:textId="33A5A973" w:rsidR="00250806" w:rsidRDefault="00070265" w:rsidP="0084545D">
      <w:r w:rsidRPr="00070265">
        <w:t>Neat evidence-based solutions don’t exist, and the wider context – of a struggling NHS and a government with little fiscal headroom – is tough</w:t>
      </w:r>
      <w:r w:rsidR="004879CF">
        <w:t xml:space="preserve">. </w:t>
      </w:r>
      <w:r w:rsidRPr="00070265">
        <w:t xml:space="preserve"> </w:t>
      </w:r>
      <w:r w:rsidR="004879CF">
        <w:t>W</w:t>
      </w:r>
      <w:r w:rsidRPr="00070265">
        <w:t xml:space="preserve">orkforce numbers speak for themselves: delaying intervention is unlikely to improve outcomes. As the government develops blueprints for the future of the NHS, it should set out principles for its approach to the future of GP </w:t>
      </w:r>
      <w:r w:rsidR="003863A1" w:rsidRPr="00070265">
        <w:t>partnership and</w:t>
      </w:r>
      <w:r w:rsidRPr="00070265">
        <w:t xml:space="preserve"> actively work with GPs to find solutions.</w:t>
      </w:r>
    </w:p>
    <w:p w14:paraId="0BCCF9F4" w14:textId="77777777" w:rsidR="0099411F" w:rsidRDefault="0099411F" w:rsidP="0084545D"/>
    <w:p w14:paraId="3F4E7903" w14:textId="77777777" w:rsidR="0008381F" w:rsidRDefault="0008381F"/>
    <w:sectPr w:rsidR="000838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ABA"/>
    <w:multiLevelType w:val="multilevel"/>
    <w:tmpl w:val="72D6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16683"/>
    <w:multiLevelType w:val="multilevel"/>
    <w:tmpl w:val="DA94F8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3F411D"/>
    <w:multiLevelType w:val="multilevel"/>
    <w:tmpl w:val="7594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66E4E"/>
    <w:multiLevelType w:val="multilevel"/>
    <w:tmpl w:val="F6A0D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072BF"/>
    <w:multiLevelType w:val="multilevel"/>
    <w:tmpl w:val="A62A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21972"/>
    <w:multiLevelType w:val="multilevel"/>
    <w:tmpl w:val="BCE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071868"/>
    <w:multiLevelType w:val="multilevel"/>
    <w:tmpl w:val="1D4EC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05DBA"/>
    <w:multiLevelType w:val="multilevel"/>
    <w:tmpl w:val="CA6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55068"/>
    <w:multiLevelType w:val="multilevel"/>
    <w:tmpl w:val="FB16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C2A51"/>
    <w:multiLevelType w:val="multilevel"/>
    <w:tmpl w:val="355A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12082"/>
    <w:multiLevelType w:val="multilevel"/>
    <w:tmpl w:val="B5389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3495"/>
    <w:multiLevelType w:val="multilevel"/>
    <w:tmpl w:val="C686A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E0063"/>
    <w:multiLevelType w:val="multilevel"/>
    <w:tmpl w:val="000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75231"/>
    <w:multiLevelType w:val="multilevel"/>
    <w:tmpl w:val="C53E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F7A0F"/>
    <w:multiLevelType w:val="multilevel"/>
    <w:tmpl w:val="E4D2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6151E"/>
    <w:multiLevelType w:val="multilevel"/>
    <w:tmpl w:val="8BE69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C1FB4"/>
    <w:multiLevelType w:val="multilevel"/>
    <w:tmpl w:val="FBD2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B4522"/>
    <w:multiLevelType w:val="hybridMultilevel"/>
    <w:tmpl w:val="EC18F9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3A4EC4"/>
    <w:multiLevelType w:val="multilevel"/>
    <w:tmpl w:val="D2BE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162ED7"/>
    <w:multiLevelType w:val="multilevel"/>
    <w:tmpl w:val="79CE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76749"/>
    <w:multiLevelType w:val="multilevel"/>
    <w:tmpl w:val="3474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93025"/>
    <w:multiLevelType w:val="multilevel"/>
    <w:tmpl w:val="5674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867E8E"/>
    <w:multiLevelType w:val="multilevel"/>
    <w:tmpl w:val="C016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65B51"/>
    <w:multiLevelType w:val="multilevel"/>
    <w:tmpl w:val="DF76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7F2AC4"/>
    <w:multiLevelType w:val="multilevel"/>
    <w:tmpl w:val="D3E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84C49"/>
    <w:multiLevelType w:val="multilevel"/>
    <w:tmpl w:val="890C2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53544A"/>
    <w:multiLevelType w:val="multilevel"/>
    <w:tmpl w:val="D26E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65752"/>
    <w:multiLevelType w:val="multilevel"/>
    <w:tmpl w:val="69B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5970901">
    <w:abstractNumId w:val="6"/>
  </w:num>
  <w:num w:numId="2" w16cid:durableId="882595270">
    <w:abstractNumId w:val="1"/>
  </w:num>
  <w:num w:numId="3" w16cid:durableId="105201742">
    <w:abstractNumId w:val="16"/>
  </w:num>
  <w:num w:numId="4" w16cid:durableId="985158946">
    <w:abstractNumId w:val="8"/>
  </w:num>
  <w:num w:numId="5" w16cid:durableId="1282805346">
    <w:abstractNumId w:val="11"/>
  </w:num>
  <w:num w:numId="6" w16cid:durableId="350305708">
    <w:abstractNumId w:val="23"/>
  </w:num>
  <w:num w:numId="7" w16cid:durableId="1637442907">
    <w:abstractNumId w:val="12"/>
  </w:num>
  <w:num w:numId="8" w16cid:durableId="2047362821">
    <w:abstractNumId w:val="3"/>
  </w:num>
  <w:num w:numId="9" w16cid:durableId="1433669783">
    <w:abstractNumId w:val="13"/>
  </w:num>
  <w:num w:numId="10" w16cid:durableId="751698886">
    <w:abstractNumId w:val="2"/>
  </w:num>
  <w:num w:numId="11" w16cid:durableId="380204278">
    <w:abstractNumId w:val="22"/>
  </w:num>
  <w:num w:numId="12" w16cid:durableId="1666208475">
    <w:abstractNumId w:val="15"/>
  </w:num>
  <w:num w:numId="13" w16cid:durableId="1684210188">
    <w:abstractNumId w:val="24"/>
  </w:num>
  <w:num w:numId="14" w16cid:durableId="69161966">
    <w:abstractNumId w:val="26"/>
  </w:num>
  <w:num w:numId="15" w16cid:durableId="237980117">
    <w:abstractNumId w:val="5"/>
  </w:num>
  <w:num w:numId="16" w16cid:durableId="235870153">
    <w:abstractNumId w:val="7"/>
  </w:num>
  <w:num w:numId="17" w16cid:durableId="1767339774">
    <w:abstractNumId w:val="9"/>
  </w:num>
  <w:num w:numId="18" w16cid:durableId="240529102">
    <w:abstractNumId w:val="14"/>
  </w:num>
  <w:num w:numId="19" w16cid:durableId="831411649">
    <w:abstractNumId w:val="19"/>
  </w:num>
  <w:num w:numId="20" w16cid:durableId="297228189">
    <w:abstractNumId w:val="0"/>
  </w:num>
  <w:num w:numId="21" w16cid:durableId="1711805955">
    <w:abstractNumId w:val="18"/>
  </w:num>
  <w:num w:numId="22" w16cid:durableId="746996949">
    <w:abstractNumId w:val="4"/>
  </w:num>
  <w:num w:numId="23" w16cid:durableId="663820458">
    <w:abstractNumId w:val="21"/>
  </w:num>
  <w:num w:numId="24" w16cid:durableId="536896075">
    <w:abstractNumId w:val="20"/>
  </w:num>
  <w:num w:numId="25" w16cid:durableId="1417242196">
    <w:abstractNumId w:val="10"/>
  </w:num>
  <w:num w:numId="26" w16cid:durableId="718163408">
    <w:abstractNumId w:val="25"/>
  </w:num>
  <w:num w:numId="27" w16cid:durableId="1986619553">
    <w:abstractNumId w:val="27"/>
  </w:num>
  <w:num w:numId="28" w16cid:durableId="6903722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1F"/>
    <w:rsid w:val="000013CC"/>
    <w:rsid w:val="00014385"/>
    <w:rsid w:val="00025FC0"/>
    <w:rsid w:val="0005109B"/>
    <w:rsid w:val="00067532"/>
    <w:rsid w:val="00070265"/>
    <w:rsid w:val="0008381F"/>
    <w:rsid w:val="00085D57"/>
    <w:rsid w:val="000944EC"/>
    <w:rsid w:val="000B0A1F"/>
    <w:rsid w:val="000B7CE3"/>
    <w:rsid w:val="000E71AE"/>
    <w:rsid w:val="000F0AF9"/>
    <w:rsid w:val="000F4512"/>
    <w:rsid w:val="000F6C7A"/>
    <w:rsid w:val="00117CB3"/>
    <w:rsid w:val="001327AF"/>
    <w:rsid w:val="00141001"/>
    <w:rsid w:val="0014761B"/>
    <w:rsid w:val="0015318B"/>
    <w:rsid w:val="00164577"/>
    <w:rsid w:val="0016683E"/>
    <w:rsid w:val="001741E1"/>
    <w:rsid w:val="00177C13"/>
    <w:rsid w:val="00194270"/>
    <w:rsid w:val="001B5695"/>
    <w:rsid w:val="001B5A40"/>
    <w:rsid w:val="001E1AB5"/>
    <w:rsid w:val="001F4BE8"/>
    <w:rsid w:val="00224C37"/>
    <w:rsid w:val="00225D39"/>
    <w:rsid w:val="00240F60"/>
    <w:rsid w:val="00250806"/>
    <w:rsid w:val="002607F0"/>
    <w:rsid w:val="00282AC5"/>
    <w:rsid w:val="00290A29"/>
    <w:rsid w:val="002B2E31"/>
    <w:rsid w:val="002C52CC"/>
    <w:rsid w:val="002C6798"/>
    <w:rsid w:val="002D1679"/>
    <w:rsid w:val="002F2801"/>
    <w:rsid w:val="002F2FF8"/>
    <w:rsid w:val="002F652A"/>
    <w:rsid w:val="0030110C"/>
    <w:rsid w:val="003118BA"/>
    <w:rsid w:val="003275DA"/>
    <w:rsid w:val="00332401"/>
    <w:rsid w:val="0033243F"/>
    <w:rsid w:val="00333156"/>
    <w:rsid w:val="00333766"/>
    <w:rsid w:val="0033774D"/>
    <w:rsid w:val="00340759"/>
    <w:rsid w:val="00367399"/>
    <w:rsid w:val="003835B6"/>
    <w:rsid w:val="003863A1"/>
    <w:rsid w:val="00395437"/>
    <w:rsid w:val="003A7CE8"/>
    <w:rsid w:val="003B3623"/>
    <w:rsid w:val="003F6D2F"/>
    <w:rsid w:val="00401B72"/>
    <w:rsid w:val="00423598"/>
    <w:rsid w:val="004422D4"/>
    <w:rsid w:val="004434B0"/>
    <w:rsid w:val="004512C8"/>
    <w:rsid w:val="00461988"/>
    <w:rsid w:val="00480DAD"/>
    <w:rsid w:val="004845C5"/>
    <w:rsid w:val="004879CF"/>
    <w:rsid w:val="00487C11"/>
    <w:rsid w:val="004A1966"/>
    <w:rsid w:val="004B3B49"/>
    <w:rsid w:val="004D2745"/>
    <w:rsid w:val="004D3F39"/>
    <w:rsid w:val="004E5691"/>
    <w:rsid w:val="004F04FA"/>
    <w:rsid w:val="0050596A"/>
    <w:rsid w:val="00521506"/>
    <w:rsid w:val="00530A70"/>
    <w:rsid w:val="00556B4A"/>
    <w:rsid w:val="00557345"/>
    <w:rsid w:val="00583D73"/>
    <w:rsid w:val="00595938"/>
    <w:rsid w:val="005C3059"/>
    <w:rsid w:val="005C69C0"/>
    <w:rsid w:val="005F162B"/>
    <w:rsid w:val="00602899"/>
    <w:rsid w:val="00606AA6"/>
    <w:rsid w:val="006116B9"/>
    <w:rsid w:val="0062010A"/>
    <w:rsid w:val="00620D51"/>
    <w:rsid w:val="00623239"/>
    <w:rsid w:val="0064598B"/>
    <w:rsid w:val="00692199"/>
    <w:rsid w:val="00697D16"/>
    <w:rsid w:val="006A47FA"/>
    <w:rsid w:val="006A4D3C"/>
    <w:rsid w:val="006C3D0D"/>
    <w:rsid w:val="006C49C8"/>
    <w:rsid w:val="006D2ED3"/>
    <w:rsid w:val="006D773E"/>
    <w:rsid w:val="006E5EF5"/>
    <w:rsid w:val="00703281"/>
    <w:rsid w:val="007158B5"/>
    <w:rsid w:val="007163BC"/>
    <w:rsid w:val="0072290C"/>
    <w:rsid w:val="0074328F"/>
    <w:rsid w:val="007456A0"/>
    <w:rsid w:val="0076102C"/>
    <w:rsid w:val="00765E3D"/>
    <w:rsid w:val="00794B6A"/>
    <w:rsid w:val="007A7B1A"/>
    <w:rsid w:val="007B1AC0"/>
    <w:rsid w:val="007B7073"/>
    <w:rsid w:val="007C05A3"/>
    <w:rsid w:val="007D360C"/>
    <w:rsid w:val="007D61A6"/>
    <w:rsid w:val="007E073E"/>
    <w:rsid w:val="0081392C"/>
    <w:rsid w:val="0083305C"/>
    <w:rsid w:val="00837FF9"/>
    <w:rsid w:val="00840B4B"/>
    <w:rsid w:val="00844308"/>
    <w:rsid w:val="0084545D"/>
    <w:rsid w:val="00865ACF"/>
    <w:rsid w:val="00875417"/>
    <w:rsid w:val="008A0513"/>
    <w:rsid w:val="008B173E"/>
    <w:rsid w:val="008C0C83"/>
    <w:rsid w:val="008E73DD"/>
    <w:rsid w:val="008F43B0"/>
    <w:rsid w:val="009041C9"/>
    <w:rsid w:val="00925E14"/>
    <w:rsid w:val="00934984"/>
    <w:rsid w:val="009355DD"/>
    <w:rsid w:val="009405ED"/>
    <w:rsid w:val="00942384"/>
    <w:rsid w:val="009505A6"/>
    <w:rsid w:val="0099411F"/>
    <w:rsid w:val="009A02F1"/>
    <w:rsid w:val="009A437E"/>
    <w:rsid w:val="009A4D34"/>
    <w:rsid w:val="009C5BF2"/>
    <w:rsid w:val="009C7705"/>
    <w:rsid w:val="009D0EDD"/>
    <w:rsid w:val="009D30BE"/>
    <w:rsid w:val="009D373D"/>
    <w:rsid w:val="009E7866"/>
    <w:rsid w:val="009F18BC"/>
    <w:rsid w:val="009F4C8F"/>
    <w:rsid w:val="00A03767"/>
    <w:rsid w:val="00A15017"/>
    <w:rsid w:val="00A313F7"/>
    <w:rsid w:val="00A4515D"/>
    <w:rsid w:val="00A56A0B"/>
    <w:rsid w:val="00A80F1D"/>
    <w:rsid w:val="00A82611"/>
    <w:rsid w:val="00A9637E"/>
    <w:rsid w:val="00AA080E"/>
    <w:rsid w:val="00AA2B57"/>
    <w:rsid w:val="00AB3D11"/>
    <w:rsid w:val="00AC02A0"/>
    <w:rsid w:val="00AD2FDD"/>
    <w:rsid w:val="00B053E7"/>
    <w:rsid w:val="00B139A7"/>
    <w:rsid w:val="00B26E73"/>
    <w:rsid w:val="00B271D5"/>
    <w:rsid w:val="00B312E3"/>
    <w:rsid w:val="00B31F3A"/>
    <w:rsid w:val="00B428D7"/>
    <w:rsid w:val="00B43D95"/>
    <w:rsid w:val="00B74309"/>
    <w:rsid w:val="00B759E9"/>
    <w:rsid w:val="00B75A22"/>
    <w:rsid w:val="00B87D12"/>
    <w:rsid w:val="00BB0619"/>
    <w:rsid w:val="00BB6715"/>
    <w:rsid w:val="00BC3E7C"/>
    <w:rsid w:val="00BC5250"/>
    <w:rsid w:val="00C0228E"/>
    <w:rsid w:val="00C17244"/>
    <w:rsid w:val="00C21586"/>
    <w:rsid w:val="00C25B87"/>
    <w:rsid w:val="00C31405"/>
    <w:rsid w:val="00C56322"/>
    <w:rsid w:val="00C628B7"/>
    <w:rsid w:val="00C842B4"/>
    <w:rsid w:val="00C86D7C"/>
    <w:rsid w:val="00CA455C"/>
    <w:rsid w:val="00CB6B3C"/>
    <w:rsid w:val="00CD7D83"/>
    <w:rsid w:val="00D00E3C"/>
    <w:rsid w:val="00D1159F"/>
    <w:rsid w:val="00D33E9F"/>
    <w:rsid w:val="00D3459F"/>
    <w:rsid w:val="00D345CE"/>
    <w:rsid w:val="00D40AAF"/>
    <w:rsid w:val="00D51B52"/>
    <w:rsid w:val="00D561B6"/>
    <w:rsid w:val="00D5690C"/>
    <w:rsid w:val="00D70F5E"/>
    <w:rsid w:val="00DB15D9"/>
    <w:rsid w:val="00DB2B65"/>
    <w:rsid w:val="00DB4B28"/>
    <w:rsid w:val="00DB69E4"/>
    <w:rsid w:val="00DC0945"/>
    <w:rsid w:val="00DC4370"/>
    <w:rsid w:val="00DF2954"/>
    <w:rsid w:val="00E06B3A"/>
    <w:rsid w:val="00E21873"/>
    <w:rsid w:val="00E257CE"/>
    <w:rsid w:val="00E27874"/>
    <w:rsid w:val="00E43852"/>
    <w:rsid w:val="00E46B93"/>
    <w:rsid w:val="00E97074"/>
    <w:rsid w:val="00EE4199"/>
    <w:rsid w:val="00EE6399"/>
    <w:rsid w:val="00EF121D"/>
    <w:rsid w:val="00F10782"/>
    <w:rsid w:val="00F1133C"/>
    <w:rsid w:val="00F2560D"/>
    <w:rsid w:val="00F310A6"/>
    <w:rsid w:val="00F35C70"/>
    <w:rsid w:val="00F36A49"/>
    <w:rsid w:val="00F43852"/>
    <w:rsid w:val="00F517F3"/>
    <w:rsid w:val="00F7037A"/>
    <w:rsid w:val="00FA3508"/>
    <w:rsid w:val="00FB6B40"/>
    <w:rsid w:val="00FC00EF"/>
    <w:rsid w:val="00FD0A55"/>
    <w:rsid w:val="00FD5BAB"/>
    <w:rsid w:val="00FD77CC"/>
    <w:rsid w:val="00FE195A"/>
    <w:rsid w:val="00FF18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63CF"/>
  <w15:chartTrackingRefBased/>
  <w15:docId w15:val="{EEB264BE-FC62-413A-A29A-180713F6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1F"/>
    <w:rPr>
      <w:rFonts w:eastAsiaTheme="majorEastAsia" w:cstheme="majorBidi"/>
      <w:color w:val="272727" w:themeColor="text1" w:themeTint="D8"/>
    </w:rPr>
  </w:style>
  <w:style w:type="paragraph" w:styleId="Title">
    <w:name w:val="Title"/>
    <w:basedOn w:val="Normal"/>
    <w:next w:val="Normal"/>
    <w:link w:val="TitleChar"/>
    <w:uiPriority w:val="10"/>
    <w:qFormat/>
    <w:rsid w:val="00083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1F"/>
    <w:pPr>
      <w:spacing w:before="160"/>
      <w:jc w:val="center"/>
    </w:pPr>
    <w:rPr>
      <w:i/>
      <w:iCs/>
      <w:color w:val="404040" w:themeColor="text1" w:themeTint="BF"/>
    </w:rPr>
  </w:style>
  <w:style w:type="character" w:customStyle="1" w:styleId="QuoteChar">
    <w:name w:val="Quote Char"/>
    <w:basedOn w:val="DefaultParagraphFont"/>
    <w:link w:val="Quote"/>
    <w:uiPriority w:val="29"/>
    <w:rsid w:val="0008381F"/>
    <w:rPr>
      <w:i/>
      <w:iCs/>
      <w:color w:val="404040" w:themeColor="text1" w:themeTint="BF"/>
    </w:rPr>
  </w:style>
  <w:style w:type="paragraph" w:styleId="ListParagraph">
    <w:name w:val="List Paragraph"/>
    <w:basedOn w:val="Normal"/>
    <w:uiPriority w:val="34"/>
    <w:qFormat/>
    <w:rsid w:val="0008381F"/>
    <w:pPr>
      <w:ind w:left="720"/>
      <w:contextualSpacing/>
    </w:pPr>
  </w:style>
  <w:style w:type="character" w:styleId="IntenseEmphasis">
    <w:name w:val="Intense Emphasis"/>
    <w:basedOn w:val="DefaultParagraphFont"/>
    <w:uiPriority w:val="21"/>
    <w:qFormat/>
    <w:rsid w:val="0008381F"/>
    <w:rPr>
      <w:i/>
      <w:iCs/>
      <w:color w:val="0F4761" w:themeColor="accent1" w:themeShade="BF"/>
    </w:rPr>
  </w:style>
  <w:style w:type="paragraph" w:styleId="IntenseQuote">
    <w:name w:val="Intense Quote"/>
    <w:basedOn w:val="Normal"/>
    <w:next w:val="Normal"/>
    <w:link w:val="IntenseQuoteChar"/>
    <w:uiPriority w:val="30"/>
    <w:qFormat/>
    <w:rsid w:val="00083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1F"/>
    <w:rPr>
      <w:i/>
      <w:iCs/>
      <w:color w:val="0F4761" w:themeColor="accent1" w:themeShade="BF"/>
    </w:rPr>
  </w:style>
  <w:style w:type="character" w:styleId="IntenseReference">
    <w:name w:val="Intense Reference"/>
    <w:basedOn w:val="DefaultParagraphFont"/>
    <w:uiPriority w:val="32"/>
    <w:qFormat/>
    <w:rsid w:val="0008381F"/>
    <w:rPr>
      <w:b/>
      <w:bCs/>
      <w:smallCaps/>
      <w:color w:val="0F4761" w:themeColor="accent1" w:themeShade="BF"/>
      <w:spacing w:val="5"/>
    </w:rPr>
  </w:style>
  <w:style w:type="character" w:styleId="PlaceholderText">
    <w:name w:val="Placeholder Text"/>
    <w:basedOn w:val="DefaultParagraphFont"/>
    <w:uiPriority w:val="99"/>
    <w:semiHidden/>
    <w:rsid w:val="00C0228E"/>
    <w:rPr>
      <w:color w:val="666666"/>
    </w:rPr>
  </w:style>
  <w:style w:type="character" w:styleId="Hyperlink">
    <w:name w:val="Hyperlink"/>
    <w:basedOn w:val="DefaultParagraphFont"/>
    <w:uiPriority w:val="99"/>
    <w:unhideWhenUsed/>
    <w:rsid w:val="00177C13"/>
    <w:rPr>
      <w:color w:val="467886" w:themeColor="hyperlink"/>
      <w:u w:val="single"/>
    </w:rPr>
  </w:style>
  <w:style w:type="character" w:styleId="UnresolvedMention">
    <w:name w:val="Unresolved Mention"/>
    <w:basedOn w:val="DefaultParagraphFont"/>
    <w:uiPriority w:val="99"/>
    <w:semiHidden/>
    <w:unhideWhenUsed/>
    <w:rsid w:val="0017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813905">
      <w:bodyDiv w:val="1"/>
      <w:marLeft w:val="0"/>
      <w:marRight w:val="0"/>
      <w:marTop w:val="0"/>
      <w:marBottom w:val="0"/>
      <w:divBdr>
        <w:top w:val="none" w:sz="0" w:space="0" w:color="auto"/>
        <w:left w:val="none" w:sz="0" w:space="0" w:color="auto"/>
        <w:bottom w:val="none" w:sz="0" w:space="0" w:color="auto"/>
        <w:right w:val="none" w:sz="0" w:space="0" w:color="auto"/>
      </w:divBdr>
    </w:div>
    <w:div w:id="1051926030">
      <w:bodyDiv w:val="1"/>
      <w:marLeft w:val="0"/>
      <w:marRight w:val="0"/>
      <w:marTop w:val="0"/>
      <w:marBottom w:val="0"/>
      <w:divBdr>
        <w:top w:val="none" w:sz="0" w:space="0" w:color="auto"/>
        <w:left w:val="none" w:sz="0" w:space="0" w:color="auto"/>
        <w:bottom w:val="none" w:sz="0" w:space="0" w:color="auto"/>
        <w:right w:val="none" w:sz="0" w:space="0" w:color="auto"/>
      </w:divBdr>
    </w:div>
    <w:div w:id="10809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jgp.org/content/67/660/292" TargetMode="External"/><Relationship Id="rId5" Type="http://schemas.openxmlformats.org/officeDocument/2006/relationships/hyperlink" Target="https://www.instituteforgovernment.org.uk/publication/general-practice-esta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tim horsburgh</cp:lastModifiedBy>
  <cp:revision>2</cp:revision>
  <dcterms:created xsi:type="dcterms:W3CDTF">2025-07-07T08:03:00Z</dcterms:created>
  <dcterms:modified xsi:type="dcterms:W3CDTF">2025-07-07T08:03:00Z</dcterms:modified>
</cp:coreProperties>
</file>