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5D3D" w14:textId="77777777" w:rsidR="008B03BD" w:rsidRDefault="008B03BD" w:rsidP="008B03BD"/>
    <w:p w14:paraId="2E35DB28" w14:textId="77777777" w:rsidR="008B03BD" w:rsidRDefault="008B03BD" w:rsidP="008B03BD"/>
    <w:p w14:paraId="632559E2" w14:textId="77777777" w:rsidR="008B03BD" w:rsidRDefault="008B03BD" w:rsidP="008B03BD">
      <w:pPr>
        <w:shd w:val="clear" w:color="auto" w:fill="FFFFFF"/>
        <w:spacing w:after="240" w:line="240" w:lineRule="auto"/>
        <w:jc w:val="center"/>
        <w:rPr>
          <w:rFonts w:ascii="Calibri" w:eastAsia="Times New Roman" w:hAnsi="Calibri" w:cs="Calibri"/>
          <w:b/>
          <w:bCs/>
          <w:color w:val="333333"/>
          <w:sz w:val="24"/>
          <w:szCs w:val="24"/>
          <w:lang w:eastAsia="en-GB"/>
        </w:rPr>
      </w:pPr>
      <w:r>
        <w:rPr>
          <w:rFonts w:ascii="Calibri" w:eastAsia="Times New Roman" w:hAnsi="Calibri" w:cs="Calibri"/>
          <w:b/>
          <w:bCs/>
          <w:color w:val="333333"/>
          <w:sz w:val="24"/>
          <w:szCs w:val="24"/>
          <w:lang w:eastAsia="en-GB"/>
        </w:rPr>
        <w:t>Kernow GPAS/OPEL escalation - key</w:t>
      </w:r>
    </w:p>
    <w:p w14:paraId="2AF61077" w14:textId="58582FD6" w:rsidR="008B03BD" w:rsidRDefault="008B03BD" w:rsidP="008B03BD">
      <w:pPr>
        <w:shd w:val="clear" w:color="auto" w:fill="FFFFFF"/>
        <w:spacing w:after="240" w:line="240" w:lineRule="auto"/>
        <w:jc w:val="both"/>
        <w:rPr>
          <w:rFonts w:ascii="Calibri" w:eastAsia="Times New Roman" w:hAnsi="Calibri" w:cs="Calibri"/>
          <w:b/>
          <w:bCs/>
          <w:color w:val="333333"/>
          <w:lang w:eastAsia="en-GB"/>
        </w:rPr>
      </w:pPr>
      <w:r>
        <w:rPr>
          <w:noProof/>
        </w:rPr>
        <w:drawing>
          <wp:inline distT="0" distB="0" distL="0" distR="0" wp14:anchorId="3E7E6FB0" wp14:editId="0D678B50">
            <wp:extent cx="5734050" cy="3228975"/>
            <wp:effectExtent l="0" t="0" r="0" b="0"/>
            <wp:docPr id="1" name="Graphic 2"/>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5731510" cy="3223895"/>
                    </a:xfrm>
                    <a:prstGeom prst="rect">
                      <a:avLst/>
                    </a:prstGeom>
                  </pic:spPr>
                </pic:pic>
              </a:graphicData>
            </a:graphic>
          </wp:inline>
        </w:drawing>
      </w:r>
    </w:p>
    <w:p w14:paraId="3CE26525" w14:textId="4B2C21DE" w:rsidR="008B03BD" w:rsidRDefault="008B03BD" w:rsidP="008B03BD">
      <w:pPr>
        <w:shd w:val="clear" w:color="auto" w:fill="FFFFFF"/>
        <w:spacing w:after="240" w:line="240" w:lineRule="auto"/>
        <w:jc w:val="both"/>
        <w:rPr>
          <w:rFonts w:ascii="Calibri" w:eastAsia="Times New Roman" w:hAnsi="Calibri" w:cs="Calibri"/>
          <w:b/>
          <w:bCs/>
          <w:color w:val="333333"/>
          <w:lang w:eastAsia="en-GB"/>
        </w:rPr>
      </w:pPr>
      <w:r>
        <w:rPr>
          <w:noProof/>
        </w:rPr>
        <w:drawing>
          <wp:inline distT="0" distB="0" distL="0" distR="0" wp14:anchorId="138F83CA" wp14:editId="5BC261BB">
            <wp:extent cx="5734050" cy="3228975"/>
            <wp:effectExtent l="0" t="0" r="0" b="0"/>
            <wp:docPr id="2" name="Graphic 2"/>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5731510" cy="3223895"/>
                    </a:xfrm>
                    <a:prstGeom prst="rect">
                      <a:avLst/>
                    </a:prstGeom>
                  </pic:spPr>
                </pic:pic>
              </a:graphicData>
            </a:graphic>
          </wp:inline>
        </w:drawing>
      </w:r>
    </w:p>
    <w:p w14:paraId="544F13F5" w14:textId="77777777" w:rsidR="008B03BD" w:rsidRDefault="008B03BD" w:rsidP="008B03BD">
      <w:pPr>
        <w:shd w:val="clear" w:color="auto" w:fill="FFFFFF"/>
        <w:spacing w:after="240" w:line="240" w:lineRule="auto"/>
        <w:jc w:val="both"/>
        <w:rPr>
          <w:rFonts w:ascii="Calibri" w:eastAsia="Times New Roman" w:hAnsi="Calibri" w:cs="Calibri"/>
          <w:b/>
          <w:bCs/>
          <w:color w:val="333333"/>
          <w:lang w:eastAsia="en-GB"/>
        </w:rPr>
      </w:pPr>
    </w:p>
    <w:p w14:paraId="78BD7DD6" w14:textId="77777777" w:rsidR="008B03BD" w:rsidRDefault="008B03BD" w:rsidP="008B03BD">
      <w:pPr>
        <w:shd w:val="clear" w:color="auto" w:fill="FFFFFF"/>
        <w:spacing w:after="240" w:line="240" w:lineRule="auto"/>
        <w:jc w:val="both"/>
        <w:rPr>
          <w:rFonts w:ascii="Calibri" w:eastAsia="Times New Roman" w:hAnsi="Calibri" w:cs="Calibri"/>
          <w:b/>
          <w:bCs/>
          <w:color w:val="333333"/>
          <w:lang w:eastAsia="en-GB"/>
        </w:rPr>
      </w:pPr>
    </w:p>
    <w:p w14:paraId="189160CC" w14:textId="302F5027" w:rsidR="008B03BD" w:rsidRDefault="008B03BD" w:rsidP="008B03BD">
      <w:pPr>
        <w:shd w:val="clear" w:color="auto" w:fill="FFFFFF"/>
        <w:spacing w:after="240" w:line="240" w:lineRule="auto"/>
        <w:jc w:val="both"/>
        <w:rPr>
          <w:rFonts w:ascii="Calibri" w:eastAsia="Times New Roman" w:hAnsi="Calibri" w:cs="Calibri"/>
          <w:b/>
          <w:bCs/>
          <w:color w:val="333333"/>
          <w:lang w:eastAsia="en-GB"/>
        </w:rPr>
      </w:pPr>
      <w:r>
        <w:rPr>
          <w:noProof/>
        </w:rPr>
        <w:lastRenderedPageBreak/>
        <w:drawing>
          <wp:inline distT="0" distB="0" distL="0" distR="0" wp14:anchorId="03BF8F7D" wp14:editId="6F050F78">
            <wp:extent cx="5734050" cy="3228975"/>
            <wp:effectExtent l="0" t="0" r="0" b="0"/>
            <wp:docPr id="3" name="Graphic 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5731510" cy="3223895"/>
                    </a:xfrm>
                    <a:prstGeom prst="rect">
                      <a:avLst/>
                    </a:prstGeom>
                  </pic:spPr>
                </pic:pic>
              </a:graphicData>
            </a:graphic>
          </wp:inline>
        </w:drawing>
      </w:r>
    </w:p>
    <w:p w14:paraId="1C3B34DF" w14:textId="77777777" w:rsidR="008B03BD" w:rsidRDefault="008B03BD" w:rsidP="008B03BD">
      <w:pPr>
        <w:shd w:val="clear" w:color="auto" w:fill="FFFFFF"/>
        <w:spacing w:after="240" w:line="240" w:lineRule="auto"/>
        <w:jc w:val="both"/>
        <w:rPr>
          <w:rFonts w:ascii="Calibri" w:eastAsia="Times New Roman" w:hAnsi="Calibri" w:cs="Calibri"/>
          <w:color w:val="333333"/>
          <w:lang w:eastAsia="en-GB"/>
        </w:rPr>
      </w:pPr>
      <w:r>
        <w:rPr>
          <w:rFonts w:ascii="Calibri" w:eastAsia="Times New Roman" w:hAnsi="Calibri" w:cs="Calibri"/>
          <w:b/>
          <w:bCs/>
          <w:color w:val="333333"/>
          <w:lang w:eastAsia="en-GB"/>
        </w:rPr>
        <w:t xml:space="preserve">Alert State </w:t>
      </w:r>
      <w:r>
        <w:rPr>
          <w:rFonts w:ascii="Calibri" w:eastAsia="Times New Roman" w:hAnsi="Calibri" w:cs="Calibri"/>
          <w:b/>
          <w:bCs/>
          <w:color w:val="00B050"/>
          <w:lang w:eastAsia="en-GB"/>
        </w:rPr>
        <w:t xml:space="preserve">GREEN </w:t>
      </w:r>
      <w:r>
        <w:rPr>
          <w:rFonts w:ascii="Calibri" w:eastAsia="Times New Roman" w:hAnsi="Calibri" w:cs="Calibri"/>
          <w:b/>
          <w:bCs/>
          <w:color w:val="333333"/>
          <w:lang w:eastAsia="en-GB"/>
        </w:rPr>
        <w:t xml:space="preserve">Overview </w:t>
      </w:r>
      <w:r>
        <w:rPr>
          <w:rFonts w:ascii="Calibri" w:eastAsia="Times New Roman" w:hAnsi="Calibri" w:cs="Calibri"/>
          <w:b/>
          <w:bCs/>
          <w:color w:val="00B050"/>
          <w:lang w:eastAsia="en-GB"/>
        </w:rPr>
        <w:t>OPEL 1</w:t>
      </w:r>
    </w:p>
    <w:p w14:paraId="266822C9" w14:textId="77777777" w:rsidR="008B03BD" w:rsidRDefault="008B03BD" w:rsidP="008B03BD">
      <w:pPr>
        <w:shd w:val="clear" w:color="auto" w:fill="FFFFFF"/>
        <w:spacing w:after="240" w:line="240" w:lineRule="auto"/>
        <w:jc w:val="both"/>
        <w:rPr>
          <w:rFonts w:ascii="Calibri" w:eastAsia="Times New Roman" w:hAnsi="Calibri" w:cs="Calibri"/>
          <w:color w:val="333333"/>
          <w:lang w:eastAsia="en-GB"/>
        </w:rPr>
      </w:pPr>
      <w:r>
        <w:rPr>
          <w:rFonts w:ascii="Calibri" w:eastAsia="Times New Roman" w:hAnsi="Calibri" w:cs="Calibri"/>
          <w:color w:val="333333"/>
          <w:lang w:eastAsia="en-GB"/>
        </w:rPr>
        <w:t>The </w:t>
      </w:r>
      <w:r>
        <w:rPr>
          <w:rFonts w:ascii="Calibri" w:eastAsia="Times New Roman" w:hAnsi="Calibri" w:cs="Calibri"/>
          <w:b/>
          <w:bCs/>
          <w:color w:val="00B050"/>
          <w:lang w:eastAsia="en-GB"/>
        </w:rPr>
        <w:t>GREEN</w:t>
      </w:r>
      <w:r>
        <w:rPr>
          <w:rFonts w:ascii="Calibri" w:eastAsia="Times New Roman" w:hAnsi="Calibri" w:cs="Calibri"/>
          <w:color w:val="00B050"/>
          <w:lang w:eastAsia="en-GB"/>
        </w:rPr>
        <w:t> </w:t>
      </w:r>
      <w:r>
        <w:rPr>
          <w:rFonts w:ascii="Calibri" w:eastAsia="Times New Roman" w:hAnsi="Calibri" w:cs="Calibri"/>
          <w:color w:val="333333"/>
          <w:lang w:eastAsia="en-GB"/>
        </w:rPr>
        <w:t>state references a Practice running normally with resources largely in balance, patient waiting times are acceptable and communications with external stakeholders are at routine levels. The Green state is sustainable in the long term.</w:t>
      </w:r>
    </w:p>
    <w:p w14:paraId="040B2F59" w14:textId="77777777" w:rsidR="008B03BD" w:rsidRDefault="008B03BD" w:rsidP="008B03BD">
      <w:pPr>
        <w:shd w:val="clear" w:color="auto" w:fill="FFFFFF"/>
        <w:spacing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Key assessment criteria are:</w:t>
      </w:r>
    </w:p>
    <w:tbl>
      <w:tblPr>
        <w:tblW w:w="0" w:type="auto"/>
        <w:tblBorders>
          <w:top w:val="single" w:sz="24" w:space="0" w:color="auto"/>
          <w:left w:val="single" w:sz="24" w:space="0" w:color="auto"/>
          <w:bottom w:val="single" w:sz="24" w:space="0" w:color="auto"/>
          <w:right w:val="single" w:sz="24" w:space="0" w:color="auto"/>
        </w:tblBorders>
        <w:shd w:val="clear" w:color="auto" w:fill="FFFFFF"/>
        <w:tblLook w:val="04A0" w:firstRow="1" w:lastRow="0" w:firstColumn="1" w:lastColumn="0" w:noHBand="0" w:noVBand="1"/>
        <w:tblCaption w:val="Table"/>
      </w:tblPr>
      <w:tblGrid>
        <w:gridCol w:w="1898"/>
        <w:gridCol w:w="5625"/>
      </w:tblGrid>
      <w:tr w:rsidR="008B03BD" w14:paraId="432939C9" w14:textId="77777777" w:rsidTr="008B03BD">
        <w:tc>
          <w:tcPr>
            <w:tcW w:w="187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3C2410E5"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Patient Flow</w:t>
            </w:r>
          </w:p>
        </w:tc>
        <w:tc>
          <w:tcPr>
            <w:tcW w:w="562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4EA8F76F"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color w:val="333333"/>
                <w:lang w:eastAsia="en-GB"/>
              </w:rPr>
              <w:t>Demand Being met with waiting times at an acceptable level</w:t>
            </w:r>
          </w:p>
        </w:tc>
      </w:tr>
      <w:tr w:rsidR="008B03BD" w14:paraId="3C211685" w14:textId="77777777" w:rsidTr="008B03BD">
        <w:tc>
          <w:tcPr>
            <w:tcW w:w="187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1F9AB368"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Staff Levels</w:t>
            </w:r>
          </w:p>
        </w:tc>
        <w:tc>
          <w:tcPr>
            <w:tcW w:w="562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0CE15907"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color w:val="333333"/>
                <w:lang w:eastAsia="en-GB"/>
              </w:rPr>
              <w:t>Balanced and Sustainable</w:t>
            </w:r>
          </w:p>
        </w:tc>
      </w:tr>
      <w:tr w:rsidR="008B03BD" w14:paraId="2C53D0C1" w14:textId="77777777" w:rsidTr="008B03BD">
        <w:tc>
          <w:tcPr>
            <w:tcW w:w="187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5C69AFE6"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Communications</w:t>
            </w:r>
          </w:p>
        </w:tc>
        <w:tc>
          <w:tcPr>
            <w:tcW w:w="562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5D8E049D"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color w:val="333333"/>
                <w:lang w:eastAsia="en-GB"/>
              </w:rPr>
              <w:t>At routine levels with stakeholders</w:t>
            </w:r>
          </w:p>
        </w:tc>
      </w:tr>
    </w:tbl>
    <w:p w14:paraId="267C4E29" w14:textId="77777777" w:rsidR="008B03BD" w:rsidRDefault="008B03BD" w:rsidP="008B03BD">
      <w:pPr>
        <w:shd w:val="clear" w:color="auto" w:fill="FFFFFF"/>
        <w:spacing w:line="240" w:lineRule="auto"/>
        <w:rPr>
          <w:rFonts w:ascii="Calibri" w:eastAsia="Times New Roman" w:hAnsi="Calibri" w:cs="Calibri"/>
          <w:color w:val="333333"/>
          <w:lang w:eastAsia="en-GB"/>
        </w:rPr>
      </w:pPr>
    </w:p>
    <w:p w14:paraId="09CF50C4" w14:textId="77777777" w:rsidR="008B03BD" w:rsidRDefault="008B03BD" w:rsidP="008B03BD">
      <w:pPr>
        <w:shd w:val="clear" w:color="auto" w:fill="FFFFFF"/>
        <w:spacing w:after="240"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 xml:space="preserve">Alert State </w:t>
      </w:r>
      <w:r>
        <w:rPr>
          <w:rFonts w:ascii="Calibri" w:eastAsia="Times New Roman" w:hAnsi="Calibri" w:cs="Calibri"/>
          <w:b/>
          <w:bCs/>
          <w:color w:val="FFC000"/>
          <w:lang w:eastAsia="en-GB"/>
        </w:rPr>
        <w:t>AMBER</w:t>
      </w:r>
      <w:r>
        <w:rPr>
          <w:rFonts w:ascii="Calibri" w:eastAsia="Times New Roman" w:hAnsi="Calibri" w:cs="Calibri"/>
          <w:b/>
          <w:bCs/>
          <w:color w:val="333333"/>
          <w:lang w:eastAsia="en-GB"/>
        </w:rPr>
        <w:t xml:space="preserve"> Overview </w:t>
      </w:r>
      <w:r>
        <w:rPr>
          <w:rFonts w:ascii="Calibri" w:eastAsia="Times New Roman" w:hAnsi="Calibri" w:cs="Calibri"/>
          <w:b/>
          <w:bCs/>
          <w:color w:val="FFC000"/>
          <w:lang w:eastAsia="en-GB"/>
        </w:rPr>
        <w:t>OPEL 2</w:t>
      </w:r>
    </w:p>
    <w:p w14:paraId="715A28D2" w14:textId="77777777" w:rsidR="008B03BD" w:rsidRDefault="008B03BD" w:rsidP="008B03BD">
      <w:pPr>
        <w:shd w:val="clear" w:color="auto" w:fill="FFFFFF"/>
        <w:spacing w:after="240" w:line="240" w:lineRule="auto"/>
        <w:jc w:val="both"/>
        <w:rPr>
          <w:rFonts w:ascii="Calibri" w:eastAsia="Times New Roman" w:hAnsi="Calibri" w:cs="Calibri"/>
          <w:color w:val="333333"/>
          <w:lang w:eastAsia="en-GB"/>
        </w:rPr>
      </w:pPr>
      <w:r>
        <w:rPr>
          <w:rFonts w:ascii="Calibri" w:eastAsia="Times New Roman" w:hAnsi="Calibri" w:cs="Calibri"/>
          <w:color w:val="333333"/>
          <w:lang w:eastAsia="en-GB"/>
        </w:rPr>
        <w:t>The </w:t>
      </w:r>
      <w:r>
        <w:rPr>
          <w:rFonts w:ascii="Calibri" w:eastAsia="Times New Roman" w:hAnsi="Calibri" w:cs="Calibri"/>
          <w:b/>
          <w:bCs/>
          <w:color w:val="FFB900"/>
          <w:lang w:eastAsia="en-GB"/>
        </w:rPr>
        <w:t>AMBER</w:t>
      </w:r>
      <w:r>
        <w:rPr>
          <w:rFonts w:ascii="Calibri" w:eastAsia="Times New Roman" w:hAnsi="Calibri" w:cs="Calibri"/>
          <w:color w:val="333333"/>
          <w:lang w:eastAsia="en-GB"/>
        </w:rPr>
        <w:t> state references a Practice running with some staff/resource shortage, patient waiting times are acceptable and communications with external stakeholders are at slightly elevated levels. The Amber state is sustainable in the medium term only; management action is required to revert to the green state.</w:t>
      </w:r>
    </w:p>
    <w:p w14:paraId="2ADCF448" w14:textId="77777777" w:rsidR="008B03BD" w:rsidRDefault="008B03BD" w:rsidP="008B03BD">
      <w:pPr>
        <w:shd w:val="clear" w:color="auto" w:fill="FFFFFF"/>
        <w:spacing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Key assessment criteria are:</w:t>
      </w:r>
    </w:p>
    <w:tbl>
      <w:tblPr>
        <w:tblW w:w="8430" w:type="dxa"/>
        <w:tblBorders>
          <w:top w:val="single" w:sz="24" w:space="0" w:color="auto"/>
          <w:left w:val="single" w:sz="24" w:space="0" w:color="auto"/>
          <w:bottom w:val="single" w:sz="24" w:space="0" w:color="auto"/>
          <w:right w:val="single" w:sz="24" w:space="0" w:color="auto"/>
        </w:tblBorders>
        <w:shd w:val="clear" w:color="auto" w:fill="FFFFFF"/>
        <w:tblLook w:val="04A0" w:firstRow="1" w:lastRow="0" w:firstColumn="1" w:lastColumn="0" w:noHBand="0" w:noVBand="1"/>
        <w:tblCaption w:val="Table"/>
      </w:tblPr>
      <w:tblGrid>
        <w:gridCol w:w="2625"/>
        <w:gridCol w:w="5805"/>
      </w:tblGrid>
      <w:tr w:rsidR="008B03BD" w14:paraId="0B239D2A" w14:textId="77777777" w:rsidTr="008B03BD">
        <w:tc>
          <w:tcPr>
            <w:tcW w:w="2490"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79942886"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Patient Flow</w:t>
            </w:r>
          </w:p>
        </w:tc>
        <w:tc>
          <w:tcPr>
            <w:tcW w:w="550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43E389A0" w14:textId="77777777" w:rsidR="008B03BD" w:rsidRDefault="008B03BD">
            <w:pPr>
              <w:spacing w:after="0" w:line="240" w:lineRule="auto"/>
              <w:jc w:val="both"/>
              <w:rPr>
                <w:rFonts w:ascii="Calibri" w:eastAsia="Times New Roman" w:hAnsi="Calibri" w:cs="Calibri"/>
                <w:color w:val="333333"/>
                <w:lang w:eastAsia="en-GB"/>
              </w:rPr>
            </w:pPr>
            <w:r>
              <w:rPr>
                <w:rFonts w:ascii="Calibri" w:eastAsia="Times New Roman" w:hAnsi="Calibri" w:cs="Calibri"/>
                <w:color w:val="333333"/>
                <w:lang w:eastAsia="en-GB"/>
              </w:rPr>
              <w:t>Waiting times extended but tolerable</w:t>
            </w:r>
          </w:p>
        </w:tc>
      </w:tr>
      <w:tr w:rsidR="008B03BD" w14:paraId="3DA6BBDB" w14:textId="77777777" w:rsidTr="008B03BD">
        <w:tc>
          <w:tcPr>
            <w:tcW w:w="2490"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70510628"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Staff Levels</w:t>
            </w:r>
          </w:p>
        </w:tc>
        <w:tc>
          <w:tcPr>
            <w:tcW w:w="550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6F662BAF" w14:textId="77777777" w:rsidR="008B03BD" w:rsidRDefault="008B03BD">
            <w:pPr>
              <w:spacing w:after="0" w:line="240" w:lineRule="auto"/>
              <w:jc w:val="both"/>
              <w:rPr>
                <w:rFonts w:ascii="Calibri" w:eastAsia="Times New Roman" w:hAnsi="Calibri" w:cs="Calibri"/>
                <w:color w:val="333333"/>
                <w:lang w:eastAsia="en-GB"/>
              </w:rPr>
            </w:pPr>
            <w:r>
              <w:rPr>
                <w:rFonts w:ascii="Calibri" w:eastAsia="Times New Roman" w:hAnsi="Calibri" w:cs="Calibri"/>
                <w:color w:val="333333"/>
                <w:lang w:eastAsia="en-GB"/>
              </w:rPr>
              <w:t>Some shortages but tolerable in the medium term</w:t>
            </w:r>
          </w:p>
        </w:tc>
      </w:tr>
      <w:tr w:rsidR="008B03BD" w14:paraId="59056B1C" w14:textId="77777777" w:rsidTr="008B03BD">
        <w:tc>
          <w:tcPr>
            <w:tcW w:w="2490"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40818DF6"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Communications</w:t>
            </w:r>
          </w:p>
        </w:tc>
        <w:tc>
          <w:tcPr>
            <w:tcW w:w="550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452FE232" w14:textId="77777777" w:rsidR="008B03BD" w:rsidRDefault="008B03BD">
            <w:pPr>
              <w:spacing w:after="0" w:line="240" w:lineRule="auto"/>
              <w:jc w:val="both"/>
              <w:rPr>
                <w:rFonts w:ascii="Calibri" w:eastAsia="Times New Roman" w:hAnsi="Calibri" w:cs="Calibri"/>
                <w:color w:val="333333"/>
                <w:lang w:eastAsia="en-GB"/>
              </w:rPr>
            </w:pPr>
            <w:r>
              <w:rPr>
                <w:rFonts w:ascii="Calibri" w:eastAsia="Times New Roman" w:hAnsi="Calibri" w:cs="Calibri"/>
                <w:color w:val="333333"/>
                <w:lang w:eastAsia="en-GB"/>
              </w:rPr>
              <w:t>Increased level of communications with some stakeholders</w:t>
            </w:r>
          </w:p>
        </w:tc>
      </w:tr>
    </w:tbl>
    <w:p w14:paraId="3FEAEDEF" w14:textId="77777777" w:rsidR="008B03BD" w:rsidRDefault="008B03BD" w:rsidP="008B03BD">
      <w:pPr>
        <w:shd w:val="clear" w:color="auto" w:fill="FFFFFF"/>
        <w:spacing w:line="240" w:lineRule="auto"/>
        <w:jc w:val="both"/>
        <w:rPr>
          <w:rFonts w:ascii="Calibri" w:eastAsia="Times New Roman" w:hAnsi="Calibri" w:cs="Calibri"/>
          <w:color w:val="333333"/>
          <w:lang w:eastAsia="en-GB"/>
        </w:rPr>
      </w:pPr>
    </w:p>
    <w:p w14:paraId="32B6BEB8" w14:textId="77777777" w:rsidR="008B03BD" w:rsidRDefault="008B03BD" w:rsidP="008B03BD">
      <w:pPr>
        <w:shd w:val="clear" w:color="auto" w:fill="FFFFFF"/>
        <w:spacing w:after="240" w:line="240" w:lineRule="auto"/>
        <w:jc w:val="both"/>
        <w:rPr>
          <w:rFonts w:ascii="Calibri" w:eastAsia="Times New Roman" w:hAnsi="Calibri" w:cs="Calibri"/>
          <w:color w:val="333333"/>
          <w:lang w:eastAsia="en-GB"/>
        </w:rPr>
      </w:pPr>
      <w:r>
        <w:rPr>
          <w:rFonts w:ascii="Calibri" w:eastAsia="Times New Roman" w:hAnsi="Calibri" w:cs="Calibri"/>
          <w:b/>
          <w:bCs/>
          <w:color w:val="333333"/>
          <w:lang w:eastAsia="en-GB"/>
        </w:rPr>
        <w:t xml:space="preserve">Alert State </w:t>
      </w:r>
      <w:r>
        <w:rPr>
          <w:rFonts w:ascii="Calibri" w:eastAsia="Times New Roman" w:hAnsi="Calibri" w:cs="Calibri"/>
          <w:b/>
          <w:bCs/>
          <w:color w:val="FF0000"/>
          <w:lang w:eastAsia="en-GB"/>
        </w:rPr>
        <w:t>RED</w:t>
      </w:r>
      <w:r>
        <w:rPr>
          <w:rFonts w:ascii="Calibri" w:eastAsia="Times New Roman" w:hAnsi="Calibri" w:cs="Calibri"/>
          <w:b/>
          <w:bCs/>
          <w:color w:val="333333"/>
          <w:lang w:eastAsia="en-GB"/>
        </w:rPr>
        <w:t xml:space="preserve"> Overview </w:t>
      </w:r>
      <w:r>
        <w:rPr>
          <w:rFonts w:ascii="Calibri" w:eastAsia="Times New Roman" w:hAnsi="Calibri" w:cs="Calibri"/>
          <w:b/>
          <w:bCs/>
          <w:color w:val="C00000"/>
          <w:lang w:eastAsia="en-GB"/>
        </w:rPr>
        <w:t>OPEL 3</w:t>
      </w:r>
    </w:p>
    <w:p w14:paraId="27BF6AF8" w14:textId="77777777" w:rsidR="008B03BD" w:rsidRDefault="008B03BD" w:rsidP="008B03BD">
      <w:pPr>
        <w:shd w:val="clear" w:color="auto" w:fill="FFFFFF"/>
        <w:spacing w:after="24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The</w:t>
      </w:r>
      <w:r>
        <w:rPr>
          <w:rFonts w:ascii="Calibri" w:eastAsia="Times New Roman" w:hAnsi="Calibri" w:cs="Calibri"/>
          <w:color w:val="FF0000"/>
          <w:lang w:eastAsia="en-GB"/>
        </w:rPr>
        <w:t> </w:t>
      </w:r>
      <w:r>
        <w:rPr>
          <w:rFonts w:ascii="Calibri" w:eastAsia="Times New Roman" w:hAnsi="Calibri" w:cs="Calibri"/>
          <w:b/>
          <w:bCs/>
          <w:color w:val="FF0000"/>
          <w:lang w:eastAsia="en-GB"/>
        </w:rPr>
        <w:t>RED</w:t>
      </w:r>
      <w:r>
        <w:rPr>
          <w:rFonts w:ascii="Calibri" w:eastAsia="Times New Roman" w:hAnsi="Calibri" w:cs="Calibri"/>
          <w:color w:val="FF0000"/>
          <w:lang w:eastAsia="en-GB"/>
        </w:rPr>
        <w:t> </w:t>
      </w:r>
      <w:r>
        <w:rPr>
          <w:rFonts w:ascii="Calibri" w:eastAsia="Times New Roman" w:hAnsi="Calibri" w:cs="Calibri"/>
          <w:color w:val="000000" w:themeColor="text1"/>
          <w:lang w:eastAsia="en-GB"/>
        </w:rPr>
        <w:t>state references a Practice running safely under significant pressure but requiring immediate action to mitigate the situation. Staff shortages, increased patient waiting times and elevated levels of communications with stakeholders will have put the whole Practice under tenable strain. The Red state is sustainable only in the short term. Key assessment criteria are:</w:t>
      </w:r>
    </w:p>
    <w:p w14:paraId="75776290" w14:textId="77777777" w:rsidR="008B03BD" w:rsidRDefault="008B03BD" w:rsidP="008B03BD">
      <w:pPr>
        <w:shd w:val="clear" w:color="auto" w:fill="FFFFFF"/>
        <w:spacing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Key assessment criteria are:</w:t>
      </w:r>
    </w:p>
    <w:tbl>
      <w:tblPr>
        <w:tblW w:w="8190" w:type="dxa"/>
        <w:tblBorders>
          <w:top w:val="single" w:sz="24" w:space="0" w:color="auto"/>
          <w:left w:val="single" w:sz="24" w:space="0" w:color="auto"/>
          <w:bottom w:val="single" w:sz="24" w:space="0" w:color="auto"/>
          <w:right w:val="single" w:sz="24" w:space="0" w:color="auto"/>
        </w:tblBorders>
        <w:shd w:val="clear" w:color="auto" w:fill="FFFFFF"/>
        <w:tblLook w:val="04A0" w:firstRow="1" w:lastRow="0" w:firstColumn="1" w:lastColumn="0" w:noHBand="0" w:noVBand="1"/>
        <w:tblCaption w:val="Table"/>
      </w:tblPr>
      <w:tblGrid>
        <w:gridCol w:w="2028"/>
        <w:gridCol w:w="6162"/>
      </w:tblGrid>
      <w:tr w:rsidR="008B03BD" w14:paraId="0574714F" w14:textId="77777777" w:rsidTr="008B03BD">
        <w:tc>
          <w:tcPr>
            <w:tcW w:w="1920"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000D308B"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Patient Flow</w:t>
            </w:r>
          </w:p>
        </w:tc>
        <w:tc>
          <w:tcPr>
            <w:tcW w:w="583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150BEC49" w14:textId="77777777" w:rsidR="008B03BD" w:rsidRDefault="008B03BD">
            <w:pPr>
              <w:spacing w:after="0" w:line="240" w:lineRule="auto"/>
              <w:jc w:val="both"/>
              <w:rPr>
                <w:rFonts w:ascii="Calibri" w:eastAsia="Times New Roman" w:hAnsi="Calibri" w:cs="Calibri"/>
                <w:color w:val="333333"/>
                <w:lang w:eastAsia="en-GB"/>
              </w:rPr>
            </w:pPr>
            <w:r>
              <w:rPr>
                <w:rFonts w:ascii="Calibri" w:eastAsia="Times New Roman" w:hAnsi="Calibri" w:cs="Calibri"/>
                <w:color w:val="333333"/>
                <w:lang w:eastAsia="en-GB"/>
              </w:rPr>
              <w:t>Compromised with insufficient bookable appointments and telephony possibly overwhelmed</w:t>
            </w:r>
          </w:p>
        </w:tc>
      </w:tr>
      <w:tr w:rsidR="008B03BD" w14:paraId="6B1C94F9" w14:textId="77777777" w:rsidTr="008B03BD">
        <w:tc>
          <w:tcPr>
            <w:tcW w:w="1920"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5F2B9B17"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Staff Levels </w:t>
            </w:r>
          </w:p>
        </w:tc>
        <w:tc>
          <w:tcPr>
            <w:tcW w:w="583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26E99C44"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color w:val="333333"/>
                <w:lang w:eastAsia="en-GB"/>
              </w:rPr>
              <w:t>Shortages impacting upon operational delivery</w:t>
            </w:r>
          </w:p>
        </w:tc>
      </w:tr>
      <w:tr w:rsidR="008B03BD" w14:paraId="0F63C938" w14:textId="77777777" w:rsidTr="008B03BD">
        <w:tc>
          <w:tcPr>
            <w:tcW w:w="1920"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428BFE1B"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b/>
                <w:bCs/>
                <w:color w:val="333333"/>
                <w:lang w:eastAsia="en-GB"/>
              </w:rPr>
              <w:t>Communications</w:t>
            </w:r>
          </w:p>
        </w:tc>
        <w:tc>
          <w:tcPr>
            <w:tcW w:w="583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0FA03026"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color w:val="333333"/>
                <w:lang w:eastAsia="en-GB"/>
              </w:rPr>
              <w:t>Immediate communications required with stakeholders</w:t>
            </w:r>
          </w:p>
        </w:tc>
      </w:tr>
    </w:tbl>
    <w:p w14:paraId="022B31A7" w14:textId="77777777" w:rsidR="008B03BD" w:rsidRDefault="008B03BD" w:rsidP="008B03BD">
      <w:pPr>
        <w:shd w:val="clear" w:color="auto" w:fill="FFFFFF"/>
        <w:spacing w:line="240" w:lineRule="auto"/>
        <w:rPr>
          <w:rFonts w:ascii="Calibri" w:eastAsia="Times New Roman" w:hAnsi="Calibri" w:cs="Calibri"/>
          <w:color w:val="333333"/>
          <w:sz w:val="27"/>
          <w:szCs w:val="27"/>
          <w:lang w:eastAsia="en-GB"/>
        </w:rPr>
      </w:pPr>
    </w:p>
    <w:p w14:paraId="4E1C9202" w14:textId="77777777" w:rsidR="008B03BD" w:rsidRDefault="008B03BD" w:rsidP="008B03BD">
      <w:pPr>
        <w:shd w:val="clear" w:color="auto" w:fill="FFFFFF"/>
        <w:spacing w:after="240" w:line="240" w:lineRule="auto"/>
        <w:jc w:val="both"/>
        <w:rPr>
          <w:rFonts w:ascii="Calibri" w:eastAsia="Times New Roman" w:hAnsi="Calibri" w:cs="Calibri"/>
          <w:color w:val="333333"/>
          <w:sz w:val="27"/>
          <w:szCs w:val="27"/>
          <w:lang w:eastAsia="en-GB"/>
        </w:rPr>
      </w:pPr>
      <w:r>
        <w:rPr>
          <w:rFonts w:ascii="Calibri" w:eastAsia="Times New Roman" w:hAnsi="Calibri" w:cs="Calibri"/>
          <w:b/>
          <w:bCs/>
          <w:color w:val="333333"/>
          <w:sz w:val="24"/>
          <w:szCs w:val="24"/>
          <w:lang w:eastAsia="en-GB"/>
        </w:rPr>
        <w:t>Alert State BLACK Overview OPEL 4</w:t>
      </w:r>
    </w:p>
    <w:p w14:paraId="391A355D" w14:textId="77777777" w:rsidR="008B03BD" w:rsidRDefault="008B03BD" w:rsidP="008B03BD">
      <w:pPr>
        <w:shd w:val="clear" w:color="auto" w:fill="FFFFFF"/>
        <w:spacing w:after="240" w:line="240" w:lineRule="auto"/>
        <w:jc w:val="both"/>
        <w:rPr>
          <w:rFonts w:ascii="Calibri" w:eastAsia="Times New Roman" w:hAnsi="Calibri" w:cs="Calibri"/>
          <w:color w:val="333333"/>
          <w:sz w:val="27"/>
          <w:szCs w:val="27"/>
          <w:lang w:eastAsia="en-GB"/>
        </w:rPr>
      </w:pPr>
      <w:r>
        <w:rPr>
          <w:rFonts w:ascii="Calibri" w:eastAsia="Times New Roman" w:hAnsi="Calibri" w:cs="Calibri"/>
          <w:color w:val="333333"/>
          <w:sz w:val="24"/>
          <w:szCs w:val="24"/>
          <w:lang w:eastAsia="en-GB"/>
        </w:rPr>
        <w:t>The </w:t>
      </w:r>
      <w:r>
        <w:rPr>
          <w:rFonts w:ascii="Calibri" w:eastAsia="Times New Roman" w:hAnsi="Calibri" w:cs="Calibri"/>
          <w:b/>
          <w:bCs/>
          <w:color w:val="333333"/>
          <w:sz w:val="24"/>
          <w:szCs w:val="24"/>
          <w:lang w:eastAsia="en-GB"/>
        </w:rPr>
        <w:t>BLACK</w:t>
      </w:r>
      <w:r>
        <w:rPr>
          <w:rFonts w:ascii="Calibri" w:eastAsia="Times New Roman" w:hAnsi="Calibri" w:cs="Calibri"/>
          <w:color w:val="333333"/>
          <w:sz w:val="24"/>
          <w:szCs w:val="24"/>
          <w:lang w:eastAsia="en-GB"/>
        </w:rPr>
        <w:t> state references a Practice in distress. This state is unsafe to continue without intervention from stakeholders. </w:t>
      </w:r>
    </w:p>
    <w:p w14:paraId="3D7E0B13" w14:textId="77777777" w:rsidR="008B03BD" w:rsidRDefault="008B03BD" w:rsidP="008B03BD">
      <w:pPr>
        <w:shd w:val="clear" w:color="auto" w:fill="FFFFFF"/>
        <w:spacing w:line="240" w:lineRule="auto"/>
        <w:rPr>
          <w:rFonts w:ascii="Calibri" w:eastAsia="Times New Roman" w:hAnsi="Calibri" w:cs="Calibri"/>
          <w:color w:val="333333"/>
          <w:sz w:val="27"/>
          <w:szCs w:val="27"/>
          <w:lang w:eastAsia="en-GB"/>
        </w:rPr>
      </w:pPr>
      <w:r>
        <w:rPr>
          <w:rFonts w:ascii="Calibri" w:eastAsia="Times New Roman" w:hAnsi="Calibri" w:cs="Calibri"/>
          <w:b/>
          <w:bCs/>
          <w:color w:val="333333"/>
          <w:sz w:val="24"/>
          <w:szCs w:val="24"/>
          <w:lang w:eastAsia="en-GB"/>
        </w:rPr>
        <w:t>Key assessment criteria are:</w:t>
      </w:r>
    </w:p>
    <w:tbl>
      <w:tblPr>
        <w:tblW w:w="8490" w:type="dxa"/>
        <w:tblBorders>
          <w:top w:val="single" w:sz="24" w:space="0" w:color="auto"/>
          <w:left w:val="single" w:sz="24" w:space="0" w:color="auto"/>
          <w:bottom w:val="single" w:sz="24" w:space="0" w:color="auto"/>
          <w:right w:val="single" w:sz="24" w:space="0" w:color="auto"/>
        </w:tblBorders>
        <w:shd w:val="clear" w:color="auto" w:fill="FFFFFF"/>
        <w:tblLook w:val="04A0" w:firstRow="1" w:lastRow="0" w:firstColumn="1" w:lastColumn="0" w:noHBand="0" w:noVBand="1"/>
        <w:tblCaption w:val="Table"/>
      </w:tblPr>
      <w:tblGrid>
        <w:gridCol w:w="8490"/>
      </w:tblGrid>
      <w:tr w:rsidR="008B03BD" w14:paraId="4EA97FD8" w14:textId="77777777" w:rsidTr="008B03BD">
        <w:tc>
          <w:tcPr>
            <w:tcW w:w="8430"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277BAD06"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color w:val="333333"/>
                <w:lang w:eastAsia="en-GB"/>
              </w:rPr>
              <w:t>Three assessment criteria at Alert State </w:t>
            </w:r>
            <w:r>
              <w:rPr>
                <w:rFonts w:ascii="Calibri" w:eastAsia="Times New Roman" w:hAnsi="Calibri" w:cs="Calibri"/>
                <w:b/>
                <w:bCs/>
                <w:color w:val="E81123"/>
                <w:lang w:eastAsia="en-GB"/>
              </w:rPr>
              <w:t>RED</w:t>
            </w:r>
          </w:p>
        </w:tc>
      </w:tr>
      <w:tr w:rsidR="008B03BD" w14:paraId="56466789" w14:textId="77777777" w:rsidTr="008B03BD">
        <w:tc>
          <w:tcPr>
            <w:tcW w:w="8430"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579A51F1" w14:textId="77777777" w:rsidR="008B03BD" w:rsidRDefault="008B03BD">
            <w:pPr>
              <w:spacing w:after="0" w:line="240" w:lineRule="auto"/>
              <w:rPr>
                <w:rFonts w:ascii="Calibri" w:eastAsia="Times New Roman" w:hAnsi="Calibri" w:cs="Calibri"/>
                <w:color w:val="333333"/>
                <w:lang w:eastAsia="en-GB"/>
              </w:rPr>
            </w:pPr>
            <w:r>
              <w:rPr>
                <w:rFonts w:ascii="Calibri" w:eastAsia="Times New Roman" w:hAnsi="Calibri" w:cs="Calibri"/>
                <w:color w:val="333333"/>
                <w:lang w:eastAsia="en-GB"/>
              </w:rPr>
              <w:t>No ability to revert to</w:t>
            </w:r>
            <w:r>
              <w:rPr>
                <w:rFonts w:ascii="Calibri" w:eastAsia="Times New Roman" w:hAnsi="Calibri" w:cs="Calibri"/>
                <w:b/>
                <w:bCs/>
                <w:color w:val="FFB900"/>
                <w:lang w:eastAsia="en-GB"/>
              </w:rPr>
              <w:t> AMBER</w:t>
            </w:r>
            <w:r>
              <w:rPr>
                <w:rFonts w:ascii="Calibri" w:eastAsia="Times New Roman" w:hAnsi="Calibri" w:cs="Calibri"/>
                <w:color w:val="333333"/>
                <w:lang w:eastAsia="en-GB"/>
              </w:rPr>
              <w:t> or </w:t>
            </w:r>
            <w:r>
              <w:rPr>
                <w:rFonts w:ascii="Calibri" w:eastAsia="Times New Roman" w:hAnsi="Calibri" w:cs="Calibri"/>
                <w:b/>
                <w:bCs/>
                <w:color w:val="107C10"/>
                <w:lang w:eastAsia="en-GB"/>
              </w:rPr>
              <w:t>GREEN </w:t>
            </w:r>
            <w:r>
              <w:rPr>
                <w:rFonts w:ascii="Calibri" w:eastAsia="Times New Roman" w:hAnsi="Calibri" w:cs="Calibri"/>
                <w:color w:val="333333"/>
                <w:lang w:eastAsia="en-GB"/>
              </w:rPr>
              <w:t>in the short term. </w:t>
            </w:r>
          </w:p>
        </w:tc>
      </w:tr>
    </w:tbl>
    <w:p w14:paraId="65FEDC91" w14:textId="77777777" w:rsidR="008B03BD" w:rsidRDefault="008B03BD" w:rsidP="008B03BD">
      <w:pPr>
        <w:rPr>
          <w:rFonts w:ascii="Calibri" w:hAnsi="Calibri" w:cs="Calibri"/>
        </w:rPr>
      </w:pPr>
    </w:p>
    <w:p w14:paraId="2E5FA210" w14:textId="77777777" w:rsidR="00E9506E" w:rsidRDefault="00E9506E"/>
    <w:sectPr w:rsidR="00E9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BD"/>
    <w:rsid w:val="002A2BB3"/>
    <w:rsid w:val="008B03BD"/>
    <w:rsid w:val="00E9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CD28"/>
  <w15:chartTrackingRefBased/>
  <w15:docId w15:val="{24F50298-E2E0-4DBE-88ED-6A4AFF52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B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sv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Ridgewell-Howard</dc:creator>
  <cp:keywords/>
  <dc:description/>
  <cp:lastModifiedBy>tim horsburgh</cp:lastModifiedBy>
  <cp:revision>2</cp:revision>
  <dcterms:created xsi:type="dcterms:W3CDTF">2023-08-24T09:35:00Z</dcterms:created>
  <dcterms:modified xsi:type="dcterms:W3CDTF">2023-08-24T09:35:00Z</dcterms:modified>
</cp:coreProperties>
</file>