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13E" w:rsidRDefault="00DA713E" w:rsidP="00DA713E">
      <w:pPr>
        <w:ind w:left="1917" w:right="2551"/>
        <w:jc w:val="center"/>
        <w:rPr>
          <w:b/>
          <w:spacing w:val="-5"/>
        </w:rPr>
      </w:pPr>
      <w:r>
        <w:rPr>
          <w:b/>
        </w:rPr>
        <w:t>Primary</w:t>
      </w:r>
      <w:r>
        <w:rPr>
          <w:b/>
          <w:spacing w:val="-5"/>
        </w:rPr>
        <w:t xml:space="preserve"> </w:t>
      </w:r>
      <w:r>
        <w:rPr>
          <w:b/>
        </w:rPr>
        <w:t>Care</w:t>
      </w:r>
      <w:r>
        <w:rPr>
          <w:b/>
          <w:spacing w:val="-8"/>
        </w:rPr>
        <w:t xml:space="preserve"> </w:t>
      </w:r>
      <w:r>
        <w:rPr>
          <w:b/>
        </w:rPr>
        <w:t>Networks</w:t>
      </w:r>
      <w:r>
        <w:rPr>
          <w:b/>
          <w:spacing w:val="-8"/>
        </w:rPr>
        <w:t xml:space="preserve"> </w:t>
      </w:r>
      <w:r>
        <w:rPr>
          <w:b/>
        </w:rPr>
        <w:t>(PCNs)</w:t>
      </w:r>
      <w:r>
        <w:rPr>
          <w:b/>
          <w:spacing w:val="-5"/>
        </w:rPr>
        <w:t xml:space="preserve"> </w:t>
      </w:r>
    </w:p>
    <w:p w:rsidR="00DA713E" w:rsidRDefault="00DA713E" w:rsidP="00DA713E">
      <w:pPr>
        <w:ind w:left="1917" w:right="2551"/>
        <w:jc w:val="center"/>
        <w:rPr>
          <w:b/>
        </w:rPr>
      </w:pPr>
      <w:r>
        <w:rPr>
          <w:b/>
        </w:rPr>
        <w:t>Commissioning</w:t>
      </w:r>
      <w:r>
        <w:rPr>
          <w:b/>
          <w:spacing w:val="-6"/>
        </w:rPr>
        <w:t xml:space="preserve"> </w:t>
      </w:r>
      <w:r>
        <w:rPr>
          <w:b/>
        </w:rPr>
        <w:t>Principles for approving a change in Core Network Practice Membership</w:t>
      </w:r>
    </w:p>
    <w:p w:rsidR="00DA713E" w:rsidRDefault="00DA713E" w:rsidP="00DA713E">
      <w:pPr>
        <w:pStyle w:val="BodyText"/>
        <w:spacing w:before="11"/>
        <w:rPr>
          <w:b/>
          <w:sz w:val="23"/>
        </w:rPr>
      </w:pPr>
    </w:p>
    <w:p w:rsidR="00DA713E" w:rsidRPr="003E33C7" w:rsidRDefault="00DA713E" w:rsidP="00DA713E">
      <w:pPr>
        <w:pStyle w:val="ListParagraph"/>
        <w:widowControl w:val="0"/>
        <w:numPr>
          <w:ilvl w:val="0"/>
          <w:numId w:val="2"/>
        </w:numPr>
        <w:tabs>
          <w:tab w:val="left" w:pos="666"/>
          <w:tab w:val="left" w:pos="667"/>
        </w:tabs>
        <w:autoSpaceDE w:val="0"/>
        <w:autoSpaceDN w:val="0"/>
        <w:spacing w:before="0" w:after="0" w:line="240" w:lineRule="auto"/>
        <w:contextualSpacing w:val="0"/>
        <w:rPr>
          <w:b/>
        </w:rPr>
      </w:pPr>
      <w:r>
        <w:rPr>
          <w:b/>
        </w:rPr>
        <w:t>Purpose</w:t>
      </w:r>
      <w:r>
        <w:rPr>
          <w:b/>
          <w:spacing w:val="-3"/>
        </w:rPr>
        <w:t xml:space="preserve"> </w:t>
      </w:r>
      <w:r>
        <w:rPr>
          <w:b/>
        </w:rPr>
        <w:t>of</w:t>
      </w:r>
      <w:r>
        <w:rPr>
          <w:b/>
          <w:spacing w:val="-2"/>
        </w:rPr>
        <w:t xml:space="preserve"> Report</w:t>
      </w:r>
    </w:p>
    <w:p w:rsidR="00DA713E" w:rsidRDefault="00DA713E" w:rsidP="00DA713E">
      <w:pPr>
        <w:pStyle w:val="ListParagraph"/>
        <w:widowControl w:val="0"/>
        <w:numPr>
          <w:ilvl w:val="0"/>
          <w:numId w:val="0"/>
        </w:numPr>
        <w:tabs>
          <w:tab w:val="left" w:pos="666"/>
          <w:tab w:val="left" w:pos="667"/>
        </w:tabs>
        <w:autoSpaceDE w:val="0"/>
        <w:autoSpaceDN w:val="0"/>
        <w:spacing w:before="0" w:after="0" w:line="240" w:lineRule="auto"/>
        <w:ind w:left="666"/>
        <w:contextualSpacing w:val="0"/>
        <w:rPr>
          <w:b/>
        </w:rPr>
      </w:pPr>
    </w:p>
    <w:p w:rsidR="00DA713E" w:rsidRDefault="00DA713E" w:rsidP="00DA713E">
      <w:pPr>
        <w:pStyle w:val="BodyText"/>
        <w:numPr>
          <w:ilvl w:val="1"/>
          <w:numId w:val="2"/>
        </w:numPr>
        <w:ind w:right="768"/>
        <w:jc w:val="both"/>
        <w:rPr>
          <w:spacing w:val="40"/>
        </w:rPr>
      </w:pPr>
      <w:r>
        <w:t>The</w:t>
      </w:r>
      <w:r>
        <w:rPr>
          <w:spacing w:val="-2"/>
        </w:rPr>
        <w:t xml:space="preserve"> </w:t>
      </w:r>
      <w:r>
        <w:t>purpose</w:t>
      </w:r>
      <w:r>
        <w:rPr>
          <w:spacing w:val="-4"/>
        </w:rPr>
        <w:t xml:space="preserve"> </w:t>
      </w:r>
      <w:r>
        <w:t>of</w:t>
      </w:r>
      <w:r>
        <w:rPr>
          <w:spacing w:val="-3"/>
        </w:rPr>
        <w:t xml:space="preserve"> </w:t>
      </w:r>
      <w:r>
        <w:t>this</w:t>
      </w:r>
      <w:r>
        <w:rPr>
          <w:spacing w:val="-4"/>
        </w:rPr>
        <w:t xml:space="preserve"> </w:t>
      </w:r>
      <w:r>
        <w:t>report</w:t>
      </w:r>
      <w:r>
        <w:rPr>
          <w:spacing w:val="-3"/>
        </w:rPr>
        <w:t xml:space="preserve"> </w:t>
      </w:r>
      <w:r>
        <w:t>is</w:t>
      </w:r>
      <w:r>
        <w:rPr>
          <w:spacing w:val="-1"/>
        </w:rPr>
        <w:t xml:space="preserve"> </w:t>
      </w:r>
      <w:r>
        <w:t>to</w:t>
      </w:r>
      <w:r>
        <w:rPr>
          <w:spacing w:val="-4"/>
        </w:rPr>
        <w:t xml:space="preserve"> </w:t>
      </w:r>
      <w:r>
        <w:t>provide</w:t>
      </w:r>
      <w:r>
        <w:rPr>
          <w:spacing w:val="-2"/>
        </w:rPr>
        <w:t xml:space="preserve"> </w:t>
      </w:r>
      <w:r>
        <w:t>a</w:t>
      </w:r>
      <w:r>
        <w:rPr>
          <w:spacing w:val="-2"/>
        </w:rPr>
        <w:t xml:space="preserve"> </w:t>
      </w:r>
      <w:r>
        <w:t>brief</w:t>
      </w:r>
      <w:r>
        <w:rPr>
          <w:spacing w:val="-3"/>
        </w:rPr>
        <w:t xml:space="preserve"> </w:t>
      </w:r>
      <w:r>
        <w:t>background</w:t>
      </w:r>
      <w:r>
        <w:rPr>
          <w:spacing w:val="-2"/>
        </w:rPr>
        <w:t xml:space="preserve"> </w:t>
      </w:r>
      <w:r>
        <w:t>on</w:t>
      </w:r>
      <w:r>
        <w:rPr>
          <w:spacing w:val="-4"/>
        </w:rPr>
        <w:t xml:space="preserve"> </w:t>
      </w:r>
      <w:r>
        <w:t>the</w:t>
      </w:r>
      <w:r>
        <w:rPr>
          <w:spacing w:val="-2"/>
        </w:rPr>
        <w:t xml:space="preserve"> </w:t>
      </w:r>
      <w:r>
        <w:t>impact of</w:t>
      </w:r>
      <w:r>
        <w:rPr>
          <w:spacing w:val="-5"/>
        </w:rPr>
        <w:t xml:space="preserve"> </w:t>
      </w:r>
      <w:r>
        <w:rPr>
          <w:spacing w:val="-4"/>
        </w:rPr>
        <w:t xml:space="preserve">changes to core network practice membership when practices move to </w:t>
      </w:r>
      <w:r>
        <w:t>a different</w:t>
      </w:r>
      <w:r>
        <w:rPr>
          <w:spacing w:val="40"/>
        </w:rPr>
        <w:t xml:space="preserve"> </w:t>
      </w:r>
      <w:r>
        <w:t>PCN. This is in relation to commissioned services and the provision of patient services.</w:t>
      </w:r>
      <w:r>
        <w:rPr>
          <w:spacing w:val="40"/>
        </w:rPr>
        <w:t xml:space="preserve"> </w:t>
      </w:r>
    </w:p>
    <w:p w:rsidR="00DA713E" w:rsidRDefault="00DA713E" w:rsidP="00DA713E">
      <w:pPr>
        <w:pStyle w:val="BodyText"/>
        <w:ind w:left="666" w:right="768"/>
        <w:jc w:val="both"/>
        <w:rPr>
          <w:spacing w:val="40"/>
        </w:rPr>
      </w:pPr>
    </w:p>
    <w:p w:rsidR="00DA713E" w:rsidRDefault="00DA713E" w:rsidP="00DA713E">
      <w:pPr>
        <w:pStyle w:val="BodyText"/>
        <w:numPr>
          <w:ilvl w:val="1"/>
          <w:numId w:val="2"/>
        </w:numPr>
        <w:ind w:right="768"/>
        <w:jc w:val="both"/>
      </w:pPr>
      <w:r>
        <w:t>The report recommends adopting a set of commissioning principles to underpin stability to PCNs and enable improved integration and delivery of population health needs at a neighbourhood level. It also sets out plans to adopt the same set of principles when considering an application to merge GMS contracts.</w:t>
      </w:r>
    </w:p>
    <w:p w:rsidR="00DA713E" w:rsidRDefault="00DA713E" w:rsidP="00DA713E">
      <w:pPr>
        <w:pStyle w:val="BodyText"/>
        <w:spacing w:before="1"/>
        <w:jc w:val="both"/>
      </w:pPr>
    </w:p>
    <w:p w:rsidR="00DA713E" w:rsidRPr="001F6376" w:rsidRDefault="00DA713E" w:rsidP="00DA713E">
      <w:pPr>
        <w:pStyle w:val="ListParagraph"/>
        <w:numPr>
          <w:ilvl w:val="0"/>
          <w:numId w:val="2"/>
        </w:numPr>
        <w:rPr>
          <w:b/>
        </w:rPr>
      </w:pPr>
      <w:r w:rsidRPr="001F6376">
        <w:rPr>
          <w:b/>
          <w:spacing w:val="-2"/>
        </w:rPr>
        <w:t xml:space="preserve">Context </w:t>
      </w:r>
    </w:p>
    <w:p w:rsidR="00DA713E" w:rsidRDefault="00DA713E" w:rsidP="00DA713E">
      <w:pPr>
        <w:pStyle w:val="BodyText"/>
        <w:spacing w:before="10"/>
        <w:ind w:right="768"/>
        <w:jc w:val="both"/>
        <w:rPr>
          <w:b/>
          <w:sz w:val="21"/>
        </w:rPr>
      </w:pPr>
    </w:p>
    <w:p w:rsidR="00DA713E" w:rsidRDefault="00DA713E" w:rsidP="00DA713E">
      <w:pPr>
        <w:pStyle w:val="BodyText"/>
        <w:numPr>
          <w:ilvl w:val="1"/>
          <w:numId w:val="2"/>
        </w:numPr>
        <w:ind w:right="760"/>
        <w:jc w:val="both"/>
      </w:pPr>
      <w:r>
        <w:t>The Network Contract Directed Enhanced Service (DES) was introduced in 2019. At the time the concept of practices working together as a group was relatively new; it was a commissioning requirement aimed at delivering the objectives of the long-term plan. Practices</w:t>
      </w:r>
      <w:r>
        <w:rPr>
          <w:spacing w:val="-6"/>
        </w:rPr>
        <w:t xml:space="preserve"> </w:t>
      </w:r>
      <w:r>
        <w:t>were</w:t>
      </w:r>
      <w:r>
        <w:rPr>
          <w:spacing w:val="-6"/>
        </w:rPr>
        <w:t xml:space="preserve"> </w:t>
      </w:r>
      <w:r>
        <w:t>encouraged</w:t>
      </w:r>
      <w:r>
        <w:rPr>
          <w:spacing w:val="-4"/>
        </w:rPr>
        <w:t xml:space="preserve"> </w:t>
      </w:r>
      <w:r>
        <w:t>to</w:t>
      </w:r>
      <w:r>
        <w:rPr>
          <w:spacing w:val="-9"/>
        </w:rPr>
        <w:t xml:space="preserve"> come</w:t>
      </w:r>
      <w:r w:rsidRPr="001F6376">
        <w:rPr>
          <w:spacing w:val="-9"/>
        </w:rPr>
        <w:t xml:space="preserve"> </w:t>
      </w:r>
      <w:r>
        <w:t>together</w:t>
      </w:r>
      <w:r>
        <w:rPr>
          <w:spacing w:val="-5"/>
        </w:rPr>
        <w:t xml:space="preserve"> </w:t>
      </w:r>
      <w:r>
        <w:t>at</w:t>
      </w:r>
      <w:r>
        <w:rPr>
          <w:spacing w:val="-4"/>
        </w:rPr>
        <w:t xml:space="preserve"> </w:t>
      </w:r>
      <w:r>
        <w:t>pace.</w:t>
      </w:r>
    </w:p>
    <w:p w:rsidR="00DA713E" w:rsidRDefault="00DA713E" w:rsidP="00DA713E">
      <w:pPr>
        <w:pStyle w:val="BodyText"/>
        <w:ind w:left="666" w:right="760"/>
        <w:jc w:val="both"/>
      </w:pPr>
    </w:p>
    <w:p w:rsidR="00DA713E" w:rsidRDefault="00DA713E" w:rsidP="00DA713E">
      <w:pPr>
        <w:pStyle w:val="BodyText"/>
        <w:numPr>
          <w:ilvl w:val="1"/>
          <w:numId w:val="2"/>
        </w:numPr>
        <w:spacing w:before="94"/>
        <w:ind w:right="760"/>
        <w:jc w:val="both"/>
        <w:rPr>
          <w:color w:val="000000"/>
          <w:spacing w:val="-2"/>
        </w:rPr>
      </w:pPr>
      <w:r>
        <w:rPr>
          <w:color w:val="000000"/>
          <w:shd w:val="clear" w:color="auto" w:fill="FFFFFF"/>
        </w:rPr>
        <w:t>Since the inception of PCNs following the COVID-19 pandemic and the focus on</w:t>
      </w:r>
      <w:r>
        <w:rPr>
          <w:color w:val="000000"/>
        </w:rPr>
        <w:t xml:space="preserve"> integrated care systems, the commissioning priorities for health care have changed with</w:t>
      </w:r>
      <w:r>
        <w:rPr>
          <w:color w:val="000000"/>
          <w:spacing w:val="-3"/>
        </w:rPr>
        <w:t xml:space="preserve"> </w:t>
      </w:r>
      <w:r>
        <w:rPr>
          <w:color w:val="000000"/>
        </w:rPr>
        <w:t>the</w:t>
      </w:r>
      <w:r>
        <w:rPr>
          <w:color w:val="000000"/>
          <w:spacing w:val="-5"/>
        </w:rPr>
        <w:t xml:space="preserve"> </w:t>
      </w:r>
      <w:r>
        <w:rPr>
          <w:color w:val="000000"/>
        </w:rPr>
        <w:t>emphasis</w:t>
      </w:r>
      <w:r>
        <w:rPr>
          <w:color w:val="000000"/>
          <w:spacing w:val="-2"/>
        </w:rPr>
        <w:t xml:space="preserve"> </w:t>
      </w:r>
      <w:r>
        <w:rPr>
          <w:color w:val="000000"/>
        </w:rPr>
        <w:t>on</w:t>
      </w:r>
      <w:r>
        <w:rPr>
          <w:color w:val="000000"/>
          <w:spacing w:val="-5"/>
        </w:rPr>
        <w:t xml:space="preserve"> </w:t>
      </w:r>
      <w:r>
        <w:rPr>
          <w:color w:val="000000"/>
        </w:rPr>
        <w:t>geographical</w:t>
      </w:r>
      <w:r>
        <w:rPr>
          <w:color w:val="000000"/>
          <w:spacing w:val="-4"/>
        </w:rPr>
        <w:t xml:space="preserve"> </w:t>
      </w:r>
      <w:r>
        <w:rPr>
          <w:color w:val="000000"/>
        </w:rPr>
        <w:t>areas</w:t>
      </w:r>
      <w:r>
        <w:rPr>
          <w:color w:val="000000"/>
          <w:spacing w:val="-4"/>
        </w:rPr>
        <w:t xml:space="preserve"> </w:t>
      </w:r>
      <w:r>
        <w:rPr>
          <w:color w:val="000000"/>
        </w:rPr>
        <w:t>and</w:t>
      </w:r>
      <w:r>
        <w:rPr>
          <w:color w:val="000000"/>
          <w:spacing w:val="-5"/>
        </w:rPr>
        <w:t xml:space="preserve"> </w:t>
      </w:r>
      <w:r>
        <w:rPr>
          <w:color w:val="000000"/>
        </w:rPr>
        <w:t>local</w:t>
      </w:r>
      <w:r>
        <w:rPr>
          <w:color w:val="000000"/>
          <w:spacing w:val="-4"/>
        </w:rPr>
        <w:t xml:space="preserve"> </w:t>
      </w:r>
      <w:r>
        <w:rPr>
          <w:color w:val="000000"/>
        </w:rPr>
        <w:t>population</w:t>
      </w:r>
      <w:r>
        <w:rPr>
          <w:color w:val="000000"/>
          <w:spacing w:val="-3"/>
        </w:rPr>
        <w:t xml:space="preserve"> </w:t>
      </w:r>
      <w:r>
        <w:rPr>
          <w:color w:val="000000"/>
        </w:rPr>
        <w:t>health</w:t>
      </w:r>
      <w:r>
        <w:rPr>
          <w:color w:val="000000"/>
          <w:spacing w:val="-5"/>
        </w:rPr>
        <w:t xml:space="preserve"> </w:t>
      </w:r>
      <w:r>
        <w:rPr>
          <w:color w:val="000000"/>
        </w:rPr>
        <w:t>inequalities with</w:t>
      </w:r>
      <w:r>
        <w:rPr>
          <w:color w:val="000000"/>
          <w:spacing w:val="-2"/>
        </w:rPr>
        <w:t xml:space="preserve"> </w:t>
      </w:r>
      <w:r>
        <w:rPr>
          <w:color w:val="000000"/>
        </w:rPr>
        <w:t xml:space="preserve">a priority to commission services that ‘level up’ at a community and local neighbourhood </w:t>
      </w:r>
      <w:r>
        <w:rPr>
          <w:color w:val="000000"/>
          <w:spacing w:val="-2"/>
        </w:rPr>
        <w:t>footprint.</w:t>
      </w:r>
    </w:p>
    <w:p w:rsidR="00DA713E" w:rsidRDefault="00DA713E" w:rsidP="00DA713E">
      <w:pPr>
        <w:pStyle w:val="BodyText"/>
        <w:numPr>
          <w:ilvl w:val="1"/>
          <w:numId w:val="2"/>
        </w:numPr>
        <w:spacing w:before="93"/>
        <w:ind w:right="760"/>
        <w:jc w:val="both"/>
        <w:rPr>
          <w:color w:val="000000"/>
          <w:shd w:val="clear" w:color="auto" w:fill="FFFFFF"/>
        </w:rPr>
      </w:pPr>
      <w:r>
        <w:rPr>
          <w:color w:val="000000"/>
          <w:shd w:val="clear" w:color="auto" w:fill="FFFFFF"/>
        </w:rPr>
        <w:t>There are an increasing number of providers outside of general practice that are</w:t>
      </w:r>
      <w:r>
        <w:rPr>
          <w:color w:val="000000"/>
        </w:rPr>
        <w:t xml:space="preserve"> commissioned through national and local contracts that are required to operate at </w:t>
      </w:r>
      <w:r w:rsidRPr="006E71D2">
        <w:rPr>
          <w:color w:val="000000"/>
        </w:rPr>
        <w:t>neighbourhood, place</w:t>
      </w:r>
      <w:r w:rsidRPr="001F6376">
        <w:rPr>
          <w:color w:val="000000"/>
        </w:rPr>
        <w:t xml:space="preserve"> </w:t>
      </w:r>
      <w:r w:rsidRPr="006E71D2">
        <w:rPr>
          <w:color w:val="000000"/>
        </w:rPr>
        <w:t>and</w:t>
      </w:r>
      <w:r w:rsidRPr="001F6376">
        <w:rPr>
          <w:color w:val="000000"/>
        </w:rPr>
        <w:t xml:space="preserve"> </w:t>
      </w:r>
      <w:r w:rsidRPr="006E71D2">
        <w:rPr>
          <w:color w:val="000000"/>
        </w:rPr>
        <w:t>system</w:t>
      </w:r>
      <w:r w:rsidRPr="001F6376">
        <w:rPr>
          <w:color w:val="000000"/>
        </w:rPr>
        <w:t xml:space="preserve"> </w:t>
      </w:r>
      <w:r w:rsidRPr="006E71D2">
        <w:rPr>
          <w:color w:val="000000"/>
        </w:rPr>
        <w:t>level.</w:t>
      </w:r>
      <w:r>
        <w:rPr>
          <w:color w:val="000000"/>
          <w:spacing w:val="-10"/>
        </w:rPr>
        <w:t xml:space="preserve"> </w:t>
      </w:r>
      <w:r>
        <w:rPr>
          <w:color w:val="000000"/>
        </w:rPr>
        <w:t>Primary</w:t>
      </w:r>
      <w:r>
        <w:rPr>
          <w:color w:val="000000"/>
          <w:spacing w:val="-10"/>
        </w:rPr>
        <w:t xml:space="preserve"> </w:t>
      </w:r>
      <w:r>
        <w:rPr>
          <w:color w:val="000000"/>
        </w:rPr>
        <w:t>care</w:t>
      </w:r>
      <w:r>
        <w:rPr>
          <w:color w:val="000000"/>
          <w:spacing w:val="-10"/>
        </w:rPr>
        <w:t xml:space="preserve"> </w:t>
      </w:r>
      <w:r>
        <w:rPr>
          <w:color w:val="000000"/>
        </w:rPr>
        <w:t>commissioning,</w:t>
      </w:r>
      <w:r>
        <w:rPr>
          <w:color w:val="000000"/>
          <w:spacing w:val="-7"/>
        </w:rPr>
        <w:t xml:space="preserve"> </w:t>
      </w:r>
      <w:r>
        <w:rPr>
          <w:color w:val="000000"/>
        </w:rPr>
        <w:t xml:space="preserve">including PCNs, needs to support this to ensure the system health care provision and workforce are stable to focus on local health inequalities and are not distracted from constant </w:t>
      </w:r>
      <w:r>
        <w:rPr>
          <w:color w:val="000000"/>
          <w:shd w:val="clear" w:color="auto" w:fill="FFFFFF"/>
        </w:rPr>
        <w:t>change in local PCN reconfigurations.</w:t>
      </w:r>
    </w:p>
    <w:p w:rsidR="00DA713E" w:rsidRDefault="00DA713E" w:rsidP="00DA713E">
      <w:pPr>
        <w:pStyle w:val="BodyText"/>
        <w:spacing w:before="1"/>
        <w:ind w:right="768"/>
        <w:jc w:val="both"/>
      </w:pPr>
    </w:p>
    <w:p w:rsidR="00DA713E" w:rsidRPr="009713DA" w:rsidRDefault="00DA713E" w:rsidP="00DA713E">
      <w:pPr>
        <w:pStyle w:val="BodyText"/>
        <w:numPr>
          <w:ilvl w:val="1"/>
          <w:numId w:val="2"/>
        </w:numPr>
        <w:tabs>
          <w:tab w:val="left" w:pos="9773"/>
        </w:tabs>
        <w:ind w:right="768"/>
        <w:jc w:val="both"/>
      </w:pPr>
      <w:r>
        <w:t>Primary</w:t>
      </w:r>
      <w:r>
        <w:rPr>
          <w:spacing w:val="-2"/>
        </w:rPr>
        <w:t xml:space="preserve"> </w:t>
      </w:r>
      <w:r>
        <w:t>care</w:t>
      </w:r>
      <w:r>
        <w:rPr>
          <w:spacing w:val="-2"/>
        </w:rPr>
        <w:t xml:space="preserve"> </w:t>
      </w:r>
      <w:r>
        <w:t>provision</w:t>
      </w:r>
      <w:r>
        <w:rPr>
          <w:spacing w:val="-1"/>
        </w:rPr>
        <w:t xml:space="preserve"> </w:t>
      </w:r>
      <w:r>
        <w:t>and commissioning</w:t>
      </w:r>
      <w:r>
        <w:rPr>
          <w:spacing w:val="-1"/>
        </w:rPr>
        <w:t xml:space="preserve"> </w:t>
      </w:r>
      <w:r>
        <w:t>intentions should</w:t>
      </w:r>
      <w:r>
        <w:rPr>
          <w:spacing w:val="-1"/>
        </w:rPr>
        <w:t xml:space="preserve"> </w:t>
      </w:r>
      <w:r>
        <w:t>support</w:t>
      </w:r>
      <w:r>
        <w:rPr>
          <w:spacing w:val="-2"/>
        </w:rPr>
        <w:t xml:space="preserve"> </w:t>
      </w:r>
      <w:r>
        <w:t>a</w:t>
      </w:r>
      <w:r>
        <w:rPr>
          <w:spacing w:val="-3"/>
        </w:rPr>
        <w:t xml:space="preserve"> </w:t>
      </w:r>
      <w:r>
        <w:t>stable</w:t>
      </w:r>
      <w:r>
        <w:rPr>
          <w:spacing w:val="-1"/>
        </w:rPr>
        <w:t xml:space="preserve"> </w:t>
      </w:r>
      <w:r>
        <w:t>PCN</w:t>
      </w:r>
      <w:r>
        <w:rPr>
          <w:spacing w:val="-1"/>
        </w:rPr>
        <w:t xml:space="preserve"> </w:t>
      </w:r>
      <w:r>
        <w:t xml:space="preserve">platform </w:t>
      </w:r>
      <w:r w:rsidRPr="005B54D0">
        <w:t>around which integrated care involving multi-disciplinary teams can be delivered. However, some existing PCN footprints are configured based on a business model or were allocated together</w:t>
      </w:r>
      <w:r w:rsidRPr="005B54D0">
        <w:rPr>
          <w:spacing w:val="-3"/>
        </w:rPr>
        <w:t xml:space="preserve"> </w:t>
      </w:r>
      <w:r w:rsidRPr="005B54D0">
        <w:t>to</w:t>
      </w:r>
      <w:r w:rsidRPr="005B54D0">
        <w:rPr>
          <w:spacing w:val="-4"/>
        </w:rPr>
        <w:t xml:space="preserve"> </w:t>
      </w:r>
      <w:r w:rsidRPr="005B54D0">
        <w:t>form</w:t>
      </w:r>
      <w:r w:rsidRPr="005B54D0">
        <w:rPr>
          <w:spacing w:val="-1"/>
        </w:rPr>
        <w:t xml:space="preserve"> </w:t>
      </w:r>
      <w:r w:rsidRPr="005B54D0">
        <w:t>a</w:t>
      </w:r>
      <w:r w:rsidRPr="005B54D0">
        <w:rPr>
          <w:spacing w:val="-4"/>
        </w:rPr>
        <w:t xml:space="preserve"> </w:t>
      </w:r>
      <w:r w:rsidRPr="005B54D0">
        <w:t>PCN</w:t>
      </w:r>
      <w:r w:rsidRPr="005B54D0">
        <w:rPr>
          <w:spacing w:val="-2"/>
        </w:rPr>
        <w:t xml:space="preserve"> </w:t>
      </w:r>
      <w:r w:rsidRPr="005B54D0">
        <w:t>rather</w:t>
      </w:r>
      <w:r w:rsidRPr="005B54D0">
        <w:rPr>
          <w:spacing w:val="-3"/>
        </w:rPr>
        <w:t xml:space="preserve"> </w:t>
      </w:r>
      <w:r w:rsidRPr="005B54D0">
        <w:t>than</w:t>
      </w:r>
      <w:r w:rsidRPr="005B54D0">
        <w:rPr>
          <w:spacing w:val="-4"/>
        </w:rPr>
        <w:t xml:space="preserve"> </w:t>
      </w:r>
      <w:r w:rsidRPr="005B54D0">
        <w:t>a</w:t>
      </w:r>
      <w:r w:rsidRPr="005B54D0">
        <w:rPr>
          <w:spacing w:val="-2"/>
        </w:rPr>
        <w:t xml:space="preserve"> </w:t>
      </w:r>
      <w:r w:rsidRPr="005B54D0">
        <w:t>geographically</w:t>
      </w:r>
      <w:r w:rsidRPr="005B54D0">
        <w:rPr>
          <w:spacing w:val="-1"/>
        </w:rPr>
        <w:t xml:space="preserve"> </w:t>
      </w:r>
      <w:r w:rsidRPr="005B54D0">
        <w:t>contiguous</w:t>
      </w:r>
      <w:r w:rsidRPr="005B54D0">
        <w:rPr>
          <w:spacing w:val="-4"/>
        </w:rPr>
        <w:t xml:space="preserve"> </w:t>
      </w:r>
      <w:r w:rsidRPr="005B54D0">
        <w:t>footprint.</w:t>
      </w:r>
      <w:r w:rsidRPr="005B54D0">
        <w:rPr>
          <w:spacing w:val="40"/>
        </w:rPr>
        <w:t xml:space="preserve"> </w:t>
      </w:r>
    </w:p>
    <w:p w:rsidR="00DA713E" w:rsidRDefault="00DA713E" w:rsidP="00DA713E">
      <w:pPr>
        <w:pStyle w:val="ListParagraph"/>
        <w:numPr>
          <w:ilvl w:val="0"/>
          <w:numId w:val="0"/>
        </w:numPr>
        <w:ind w:left="720"/>
      </w:pPr>
    </w:p>
    <w:p w:rsidR="00DA713E" w:rsidRDefault="00DA713E" w:rsidP="00DA713E">
      <w:pPr>
        <w:pStyle w:val="ListParagraph"/>
        <w:numPr>
          <w:ilvl w:val="1"/>
          <w:numId w:val="2"/>
        </w:numPr>
        <w:ind w:right="760"/>
        <w:jc w:val="both"/>
      </w:pPr>
      <w:r>
        <w:t>Whilst there are plans for the development of a primary care</w:t>
      </w:r>
      <w:r w:rsidRPr="001F6376">
        <w:t xml:space="preserve"> strategy in 2022</w:t>
      </w:r>
      <w:r>
        <w:t>,</w:t>
      </w:r>
      <w:r w:rsidRPr="001F6376">
        <w:t xml:space="preserve"> </w:t>
      </w:r>
      <w:r>
        <w:t>the</w:t>
      </w:r>
      <w:r w:rsidRPr="001F6376">
        <w:t xml:space="preserve"> </w:t>
      </w:r>
      <w:r>
        <w:t>release of the amendments to the DES on 31 March opens</w:t>
      </w:r>
      <w:r w:rsidRPr="001F6376">
        <w:t xml:space="preserve"> </w:t>
      </w:r>
      <w:r>
        <w:t>the</w:t>
      </w:r>
      <w:r w:rsidRPr="001F6376">
        <w:t xml:space="preserve"> </w:t>
      </w:r>
      <w:r>
        <w:t>30-day window for practices</w:t>
      </w:r>
      <w:r w:rsidRPr="001F6376">
        <w:t xml:space="preserve"> </w:t>
      </w:r>
      <w:r>
        <w:t>to</w:t>
      </w:r>
      <w:r w:rsidRPr="001F6376">
        <w:t xml:space="preserve"> </w:t>
      </w:r>
      <w:r>
        <w:t xml:space="preserve">request changes in their PCN membership/configuration. </w:t>
      </w:r>
    </w:p>
    <w:p w:rsidR="00DA713E" w:rsidRDefault="00DA713E" w:rsidP="00DA713E">
      <w:pPr>
        <w:pStyle w:val="ListParagraph"/>
        <w:numPr>
          <w:ilvl w:val="0"/>
          <w:numId w:val="0"/>
        </w:numPr>
        <w:ind w:left="666" w:right="760"/>
      </w:pPr>
    </w:p>
    <w:p w:rsidR="00DA713E" w:rsidRDefault="00DA713E" w:rsidP="00DA713E">
      <w:pPr>
        <w:pStyle w:val="ListParagraph"/>
        <w:numPr>
          <w:ilvl w:val="1"/>
          <w:numId w:val="2"/>
        </w:numPr>
        <w:ind w:right="760"/>
        <w:jc w:val="both"/>
      </w:pPr>
      <w:r>
        <w:lastRenderedPageBreak/>
        <w:t>In view of this it is crucial that</w:t>
      </w:r>
      <w:r w:rsidRPr="001F6376">
        <w:t xml:space="preserve"> </w:t>
      </w:r>
      <w:r>
        <w:t>these criteria are identified and will therefore be applied to any potential application received within</w:t>
      </w:r>
      <w:r w:rsidRPr="001F6376">
        <w:t xml:space="preserve"> </w:t>
      </w:r>
      <w:r>
        <w:t xml:space="preserve">this period.  </w:t>
      </w:r>
    </w:p>
    <w:p w:rsidR="00DA713E" w:rsidRDefault="00DA713E" w:rsidP="00DA713E">
      <w:pPr>
        <w:pStyle w:val="ListParagraph"/>
        <w:numPr>
          <w:ilvl w:val="0"/>
          <w:numId w:val="0"/>
        </w:numPr>
        <w:ind w:left="720"/>
      </w:pPr>
    </w:p>
    <w:p w:rsidR="00DA713E" w:rsidRPr="003F11C5" w:rsidRDefault="00DA713E" w:rsidP="00DA713E">
      <w:pPr>
        <w:pStyle w:val="BodyText"/>
        <w:numPr>
          <w:ilvl w:val="1"/>
          <w:numId w:val="2"/>
        </w:numPr>
        <w:ind w:right="760"/>
        <w:jc w:val="both"/>
      </w:pPr>
      <w:r w:rsidRPr="003F11C5">
        <w:t xml:space="preserve">It is important to note, at any time in the year, a practice has the right to apply to move PCNs if relationships irretrievably breakdown. This is discussed later in the document. </w:t>
      </w:r>
    </w:p>
    <w:p w:rsidR="00DA713E" w:rsidRDefault="00DA713E" w:rsidP="00DA713E">
      <w:pPr>
        <w:pStyle w:val="ListParagraph"/>
        <w:widowControl w:val="0"/>
        <w:numPr>
          <w:ilvl w:val="0"/>
          <w:numId w:val="2"/>
        </w:numPr>
        <w:tabs>
          <w:tab w:val="left" w:pos="820"/>
          <w:tab w:val="left" w:pos="821"/>
        </w:tabs>
        <w:autoSpaceDE w:val="0"/>
        <w:autoSpaceDN w:val="0"/>
        <w:spacing w:before="1" w:after="0" w:line="240" w:lineRule="auto"/>
        <w:rPr>
          <w:b/>
        </w:rPr>
      </w:pPr>
      <w:r>
        <w:rPr>
          <w:b/>
        </w:rPr>
        <w:t xml:space="preserve">Decision making </w:t>
      </w:r>
    </w:p>
    <w:p w:rsidR="00DA713E" w:rsidRDefault="00DA713E" w:rsidP="00DA713E">
      <w:pPr>
        <w:pStyle w:val="BodyText"/>
        <w:rPr>
          <w:b/>
        </w:rPr>
      </w:pPr>
    </w:p>
    <w:p w:rsidR="00DA713E" w:rsidRDefault="00DA713E" w:rsidP="00DA713E">
      <w:pPr>
        <w:pStyle w:val="BodyText"/>
        <w:numPr>
          <w:ilvl w:val="1"/>
          <w:numId w:val="2"/>
        </w:numPr>
        <w:ind w:right="760"/>
        <w:jc w:val="both"/>
      </w:pPr>
      <w:r>
        <w:t>As set out above, the annual contract refresh opens an opportunity for PCNs to request</w:t>
      </w:r>
      <w:r>
        <w:rPr>
          <w:spacing w:val="-12"/>
        </w:rPr>
        <w:t xml:space="preserve"> </w:t>
      </w:r>
      <w:r>
        <w:t>a</w:t>
      </w:r>
      <w:r>
        <w:rPr>
          <w:spacing w:val="-16"/>
        </w:rPr>
        <w:t xml:space="preserve"> change in their core network practice membership</w:t>
      </w:r>
      <w:r>
        <w:t xml:space="preserve">. </w:t>
      </w:r>
      <w:r>
        <w:rPr>
          <w:spacing w:val="-15"/>
        </w:rPr>
        <w:t>H</w:t>
      </w:r>
      <w:r>
        <w:t>owever,</w:t>
      </w:r>
      <w:r w:rsidRPr="005F12B8">
        <w:t xml:space="preserve"> </w:t>
      </w:r>
      <w:r>
        <w:t>the</w:t>
      </w:r>
      <w:r>
        <w:rPr>
          <w:spacing w:val="-14"/>
        </w:rPr>
        <w:t xml:space="preserve"> </w:t>
      </w:r>
      <w:r>
        <w:t>evolving</w:t>
      </w:r>
      <w:r>
        <w:rPr>
          <w:spacing w:val="-14"/>
        </w:rPr>
        <w:t xml:space="preserve"> </w:t>
      </w:r>
      <w:r>
        <w:t>objectives</w:t>
      </w:r>
      <w:r>
        <w:rPr>
          <w:spacing w:val="-13"/>
        </w:rPr>
        <w:t xml:space="preserve"> </w:t>
      </w:r>
      <w:r>
        <w:t>to</w:t>
      </w:r>
      <w:r>
        <w:rPr>
          <w:spacing w:val="-14"/>
        </w:rPr>
        <w:t xml:space="preserve"> </w:t>
      </w:r>
      <w:r>
        <w:t>deliver</w:t>
      </w:r>
      <w:r>
        <w:rPr>
          <w:spacing w:val="-13"/>
        </w:rPr>
        <w:t xml:space="preserve"> </w:t>
      </w:r>
      <w:r>
        <w:t>at</w:t>
      </w:r>
      <w:r>
        <w:rPr>
          <w:spacing w:val="-12"/>
        </w:rPr>
        <w:t xml:space="preserve"> </w:t>
      </w:r>
      <w:r>
        <w:t>a</w:t>
      </w:r>
      <w:r>
        <w:rPr>
          <w:spacing w:val="-14"/>
        </w:rPr>
        <w:t xml:space="preserve"> </w:t>
      </w:r>
      <w:r>
        <w:t>‘contiguous’</w:t>
      </w:r>
      <w:r>
        <w:rPr>
          <w:spacing w:val="-15"/>
        </w:rPr>
        <w:t xml:space="preserve"> </w:t>
      </w:r>
      <w:r>
        <w:t>local level has not been defined nationally or consideration given to the implications that moves have on the current services.</w:t>
      </w:r>
    </w:p>
    <w:p w:rsidR="00DA713E" w:rsidRDefault="00DA713E" w:rsidP="00DA713E">
      <w:pPr>
        <w:pStyle w:val="BodyText"/>
        <w:spacing w:before="1"/>
        <w:ind w:right="760"/>
        <w:jc w:val="both"/>
      </w:pPr>
    </w:p>
    <w:p w:rsidR="00DA713E" w:rsidRDefault="00DA713E" w:rsidP="00DA713E">
      <w:pPr>
        <w:pStyle w:val="BodyText"/>
        <w:numPr>
          <w:ilvl w:val="1"/>
          <w:numId w:val="2"/>
        </w:numPr>
        <w:ind w:right="760"/>
        <w:jc w:val="both"/>
        <w:rPr>
          <w:spacing w:val="-2"/>
        </w:rPr>
      </w:pPr>
      <w:r>
        <w:t>The</w:t>
      </w:r>
      <w:r w:rsidRPr="007E554C">
        <w:rPr>
          <w:spacing w:val="-2"/>
        </w:rPr>
        <w:t xml:space="preserve"> </w:t>
      </w:r>
      <w:r>
        <w:t>CCG are</w:t>
      </w:r>
      <w:r w:rsidRPr="007E554C">
        <w:rPr>
          <w:spacing w:val="-4"/>
        </w:rPr>
        <w:t xml:space="preserve"> </w:t>
      </w:r>
      <w:r>
        <w:t>required</w:t>
      </w:r>
      <w:r w:rsidRPr="007E554C">
        <w:rPr>
          <w:spacing w:val="-4"/>
        </w:rPr>
        <w:t xml:space="preserve"> </w:t>
      </w:r>
      <w:r>
        <w:t>to</w:t>
      </w:r>
      <w:r w:rsidRPr="007E554C">
        <w:rPr>
          <w:spacing w:val="-4"/>
        </w:rPr>
        <w:t xml:space="preserve"> </w:t>
      </w:r>
      <w:r>
        <w:t>consider</w:t>
      </w:r>
      <w:r w:rsidRPr="007E554C">
        <w:rPr>
          <w:spacing w:val="-3"/>
        </w:rPr>
        <w:t xml:space="preserve"> </w:t>
      </w:r>
      <w:r>
        <w:t>applications</w:t>
      </w:r>
      <w:r w:rsidRPr="007E554C">
        <w:rPr>
          <w:spacing w:val="-1"/>
        </w:rPr>
        <w:t xml:space="preserve"> </w:t>
      </w:r>
      <w:r>
        <w:t>and</w:t>
      </w:r>
      <w:r w:rsidRPr="007E554C">
        <w:rPr>
          <w:spacing w:val="-1"/>
        </w:rPr>
        <w:t xml:space="preserve"> </w:t>
      </w:r>
      <w:r>
        <w:t>the</w:t>
      </w:r>
      <w:r w:rsidRPr="007E554C">
        <w:rPr>
          <w:spacing w:val="-4"/>
        </w:rPr>
        <w:t xml:space="preserve"> </w:t>
      </w:r>
      <w:r>
        <w:t>final</w:t>
      </w:r>
      <w:r w:rsidRPr="007E554C">
        <w:rPr>
          <w:spacing w:val="-2"/>
        </w:rPr>
        <w:t xml:space="preserve"> </w:t>
      </w:r>
      <w:r>
        <w:t>decision</w:t>
      </w:r>
      <w:r w:rsidRPr="007E554C">
        <w:rPr>
          <w:spacing w:val="-4"/>
        </w:rPr>
        <w:t xml:space="preserve"> </w:t>
      </w:r>
      <w:r>
        <w:t>remains</w:t>
      </w:r>
      <w:r w:rsidRPr="007E554C">
        <w:rPr>
          <w:spacing w:val="-2"/>
        </w:rPr>
        <w:t xml:space="preserve"> </w:t>
      </w:r>
      <w:r>
        <w:t>the</w:t>
      </w:r>
      <w:r w:rsidRPr="007E554C">
        <w:rPr>
          <w:spacing w:val="-4"/>
        </w:rPr>
        <w:t xml:space="preserve"> </w:t>
      </w:r>
      <w:r>
        <w:t>right</w:t>
      </w:r>
      <w:r w:rsidRPr="007E554C">
        <w:rPr>
          <w:spacing w:val="-3"/>
        </w:rPr>
        <w:t xml:space="preserve"> </w:t>
      </w:r>
      <w:r>
        <w:t>of</w:t>
      </w:r>
      <w:r w:rsidRPr="007E554C">
        <w:rPr>
          <w:spacing w:val="-3"/>
        </w:rPr>
        <w:t xml:space="preserve"> </w:t>
      </w:r>
      <w:r>
        <w:t xml:space="preserve">the </w:t>
      </w:r>
      <w:r w:rsidRPr="007E554C">
        <w:rPr>
          <w:spacing w:val="-2"/>
        </w:rPr>
        <w:t xml:space="preserve">commissioner. </w:t>
      </w:r>
    </w:p>
    <w:p w:rsidR="00DA713E" w:rsidRDefault="00DA713E" w:rsidP="00DA713E">
      <w:pPr>
        <w:pStyle w:val="ListParagraph"/>
        <w:numPr>
          <w:ilvl w:val="0"/>
          <w:numId w:val="0"/>
        </w:numPr>
        <w:ind w:left="666"/>
        <w:rPr>
          <w:b/>
          <w:bCs/>
          <w:spacing w:val="-2"/>
        </w:rPr>
      </w:pPr>
    </w:p>
    <w:p w:rsidR="00DA713E" w:rsidRDefault="00DA713E" w:rsidP="00DA713E">
      <w:pPr>
        <w:pStyle w:val="ListParagraph"/>
        <w:numPr>
          <w:ilvl w:val="0"/>
          <w:numId w:val="2"/>
        </w:numPr>
        <w:rPr>
          <w:b/>
          <w:bCs/>
          <w:spacing w:val="-2"/>
        </w:rPr>
      </w:pPr>
      <w:r w:rsidRPr="007E554C">
        <w:rPr>
          <w:b/>
          <w:bCs/>
          <w:spacing w:val="-2"/>
        </w:rPr>
        <w:t xml:space="preserve">Principles </w:t>
      </w:r>
    </w:p>
    <w:p w:rsidR="00DA713E" w:rsidRDefault="00DA713E" w:rsidP="00DA713E">
      <w:pPr>
        <w:pStyle w:val="BodyText"/>
        <w:spacing w:before="9"/>
        <w:rPr>
          <w:b/>
          <w:sz w:val="21"/>
        </w:rPr>
      </w:pPr>
    </w:p>
    <w:p w:rsidR="00DA713E" w:rsidRDefault="00DA713E" w:rsidP="00DA713E">
      <w:pPr>
        <w:pStyle w:val="BodyText"/>
        <w:ind w:left="666" w:right="768" w:hanging="56"/>
        <w:jc w:val="both"/>
      </w:pPr>
      <w:r>
        <w:t xml:space="preserve">The following principles are for consideration by the Committee to be applied for any request to change membership of the PCN.  The criteria also include the relevant extract from the DES for information. </w:t>
      </w:r>
    </w:p>
    <w:p w:rsidR="00DA713E" w:rsidRDefault="00DA713E" w:rsidP="00DA713E">
      <w:pPr>
        <w:pStyle w:val="BodyText"/>
        <w:ind w:left="666" w:right="768" w:hanging="56"/>
        <w:jc w:val="both"/>
      </w:pPr>
    </w:p>
    <w:tbl>
      <w:tblPr>
        <w:tblStyle w:val="TableStyle1"/>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423"/>
        <w:gridCol w:w="4153"/>
      </w:tblGrid>
      <w:tr w:rsidR="00DA713E" w:rsidRPr="003A6D4F" w:rsidTr="007757F2">
        <w:trPr>
          <w:cnfStyle w:val="100000000000" w:firstRow="1" w:lastRow="0" w:firstColumn="0" w:lastColumn="0" w:oddVBand="0" w:evenVBand="0" w:oddHBand="0" w:evenHBand="0" w:firstRowFirstColumn="0" w:firstRowLastColumn="0" w:lastRowFirstColumn="0" w:lastRowLastColumn="0"/>
        </w:trPr>
        <w:tc>
          <w:tcPr>
            <w:tcW w:w="4716" w:type="dxa"/>
            <w:shd w:val="clear" w:color="auto" w:fill="D9D9D9" w:themeFill="background1" w:themeFillShade="D9"/>
          </w:tcPr>
          <w:p w:rsidR="00DA713E" w:rsidRPr="003A6D4F" w:rsidRDefault="00DA713E" w:rsidP="007757F2">
            <w:pPr>
              <w:widowControl w:val="0"/>
              <w:tabs>
                <w:tab w:val="left" w:pos="1518"/>
                <w:tab w:val="left" w:pos="1519"/>
              </w:tabs>
              <w:autoSpaceDE w:val="0"/>
              <w:autoSpaceDN w:val="0"/>
              <w:spacing w:before="0" w:after="0" w:line="235" w:lineRule="auto"/>
              <w:ind w:left="84" w:right="38" w:hanging="84"/>
              <w:jc w:val="center"/>
              <w:rPr>
                <w:b w:val="0"/>
                <w:bCs/>
                <w:sz w:val="20"/>
                <w:szCs w:val="20"/>
              </w:rPr>
            </w:pPr>
            <w:r w:rsidRPr="003A6D4F">
              <w:rPr>
                <w:b w:val="0"/>
                <w:bCs/>
                <w:sz w:val="20"/>
                <w:szCs w:val="20"/>
              </w:rPr>
              <w:t>Principles</w:t>
            </w:r>
          </w:p>
        </w:tc>
        <w:tc>
          <w:tcPr>
            <w:tcW w:w="4394" w:type="dxa"/>
            <w:shd w:val="clear" w:color="auto" w:fill="D9D9D9" w:themeFill="background1" w:themeFillShade="D9"/>
          </w:tcPr>
          <w:p w:rsidR="00DA713E" w:rsidRPr="003A6D4F" w:rsidRDefault="00DA713E" w:rsidP="007757F2">
            <w:pPr>
              <w:widowControl w:val="0"/>
              <w:autoSpaceDE w:val="0"/>
              <w:autoSpaceDN w:val="0"/>
              <w:spacing w:before="70" w:after="0" w:line="326" w:lineRule="auto"/>
              <w:jc w:val="center"/>
              <w:rPr>
                <w:b w:val="0"/>
                <w:bCs/>
                <w:sz w:val="20"/>
                <w:szCs w:val="20"/>
              </w:rPr>
            </w:pPr>
            <w:r w:rsidRPr="003A6D4F">
              <w:rPr>
                <w:b w:val="0"/>
                <w:bCs/>
                <w:sz w:val="20"/>
                <w:szCs w:val="20"/>
              </w:rPr>
              <w:t>Rationale/guidance</w:t>
            </w:r>
          </w:p>
        </w:tc>
      </w:tr>
      <w:tr w:rsidR="00DA713E" w:rsidRPr="003A6D4F" w:rsidTr="007757F2">
        <w:trPr>
          <w:cnfStyle w:val="000000100000" w:firstRow="0" w:lastRow="0" w:firstColumn="0" w:lastColumn="0" w:oddVBand="0" w:evenVBand="0" w:oddHBand="1" w:evenHBand="0" w:firstRowFirstColumn="0" w:firstRowLastColumn="0" w:lastRowFirstColumn="0" w:lastRowLastColumn="0"/>
        </w:trPr>
        <w:tc>
          <w:tcPr>
            <w:tcW w:w="4716" w:type="dxa"/>
          </w:tcPr>
          <w:p w:rsidR="00DA713E" w:rsidRPr="003A6D4F" w:rsidRDefault="00DA713E" w:rsidP="007757F2">
            <w:pPr>
              <w:widowControl w:val="0"/>
              <w:tabs>
                <w:tab w:val="left" w:pos="1518"/>
                <w:tab w:val="left" w:pos="1519"/>
              </w:tabs>
              <w:autoSpaceDE w:val="0"/>
              <w:autoSpaceDN w:val="0"/>
              <w:spacing w:before="0" w:after="0" w:line="235" w:lineRule="auto"/>
              <w:ind w:right="38"/>
              <w:rPr>
                <w:bCs/>
                <w:sz w:val="20"/>
                <w:szCs w:val="20"/>
              </w:rPr>
            </w:pPr>
            <w:r w:rsidRPr="003A6D4F">
              <w:rPr>
                <w:bCs/>
                <w:sz w:val="20"/>
                <w:szCs w:val="20"/>
              </w:rPr>
              <w:t xml:space="preserve">Any practice move must remain within the existing ‘place’ local authority boundary. </w:t>
            </w:r>
          </w:p>
          <w:p w:rsidR="00DA713E" w:rsidRPr="003A6D4F" w:rsidRDefault="00DA713E" w:rsidP="007757F2">
            <w:pPr>
              <w:widowControl w:val="0"/>
              <w:tabs>
                <w:tab w:val="left" w:pos="1518"/>
                <w:tab w:val="left" w:pos="1519"/>
              </w:tabs>
              <w:autoSpaceDE w:val="0"/>
              <w:autoSpaceDN w:val="0"/>
              <w:spacing w:before="0" w:after="0" w:line="235" w:lineRule="auto"/>
              <w:ind w:right="38"/>
              <w:rPr>
                <w:bCs/>
                <w:sz w:val="20"/>
                <w:szCs w:val="20"/>
              </w:rPr>
            </w:pPr>
          </w:p>
          <w:p w:rsidR="00DA713E" w:rsidRPr="003A6D4F" w:rsidRDefault="00DA713E" w:rsidP="007757F2">
            <w:pPr>
              <w:widowControl w:val="0"/>
              <w:tabs>
                <w:tab w:val="left" w:pos="1518"/>
                <w:tab w:val="left" w:pos="1519"/>
              </w:tabs>
              <w:autoSpaceDE w:val="0"/>
              <w:autoSpaceDN w:val="0"/>
              <w:spacing w:before="0" w:after="0" w:line="235" w:lineRule="auto"/>
              <w:ind w:right="38"/>
              <w:rPr>
                <w:bCs/>
                <w:sz w:val="20"/>
                <w:szCs w:val="20"/>
              </w:rPr>
            </w:pPr>
          </w:p>
          <w:p w:rsidR="00DA713E" w:rsidRPr="003A6D4F" w:rsidRDefault="00DA713E" w:rsidP="007757F2">
            <w:pPr>
              <w:widowControl w:val="0"/>
              <w:tabs>
                <w:tab w:val="left" w:pos="1518"/>
                <w:tab w:val="left" w:pos="1519"/>
              </w:tabs>
              <w:autoSpaceDE w:val="0"/>
              <w:autoSpaceDN w:val="0"/>
              <w:spacing w:before="0" w:after="0" w:line="235" w:lineRule="auto"/>
              <w:ind w:left="84" w:right="38" w:hanging="84"/>
              <w:rPr>
                <w:bCs/>
                <w:sz w:val="20"/>
                <w:szCs w:val="20"/>
              </w:rPr>
            </w:pPr>
          </w:p>
        </w:tc>
        <w:tc>
          <w:tcPr>
            <w:tcW w:w="4394" w:type="dxa"/>
          </w:tcPr>
          <w:p w:rsidR="00DA713E" w:rsidRPr="003A6D4F" w:rsidRDefault="00DA713E" w:rsidP="007757F2">
            <w:pPr>
              <w:widowControl w:val="0"/>
              <w:autoSpaceDE w:val="0"/>
              <w:autoSpaceDN w:val="0"/>
              <w:spacing w:before="70" w:after="0" w:line="240" w:lineRule="auto"/>
              <w:rPr>
                <w:bCs/>
                <w:sz w:val="20"/>
                <w:szCs w:val="20"/>
              </w:rPr>
            </w:pPr>
            <w:r w:rsidRPr="003A6D4F">
              <w:rPr>
                <w:bCs/>
                <w:sz w:val="20"/>
                <w:szCs w:val="20"/>
              </w:rPr>
              <w:t>Clause</w:t>
            </w:r>
            <w:r w:rsidRPr="003A6D4F">
              <w:rPr>
                <w:bCs/>
                <w:spacing w:val="15"/>
                <w:sz w:val="20"/>
                <w:szCs w:val="20"/>
              </w:rPr>
              <w:t xml:space="preserve"> </w:t>
            </w:r>
            <w:r w:rsidRPr="003A6D4F">
              <w:rPr>
                <w:bCs/>
                <w:sz w:val="20"/>
                <w:szCs w:val="20"/>
              </w:rPr>
              <w:t>5.1.3. The</w:t>
            </w:r>
            <w:r w:rsidRPr="003A6D4F">
              <w:rPr>
                <w:bCs/>
                <w:spacing w:val="14"/>
                <w:sz w:val="20"/>
                <w:szCs w:val="20"/>
              </w:rPr>
              <w:t xml:space="preserve"> </w:t>
            </w:r>
            <w:r w:rsidRPr="003A6D4F">
              <w:rPr>
                <w:bCs/>
                <w:sz w:val="20"/>
                <w:szCs w:val="20"/>
              </w:rPr>
              <w:t>Network</w:t>
            </w:r>
            <w:r w:rsidRPr="003A6D4F">
              <w:rPr>
                <w:bCs/>
                <w:spacing w:val="15"/>
                <w:sz w:val="20"/>
                <w:szCs w:val="20"/>
              </w:rPr>
              <w:t xml:space="preserve"> </w:t>
            </w:r>
            <w:r w:rsidRPr="003A6D4F">
              <w:rPr>
                <w:bCs/>
                <w:sz w:val="20"/>
                <w:szCs w:val="20"/>
              </w:rPr>
              <w:t>Area</w:t>
            </w:r>
            <w:r w:rsidRPr="003A6D4F">
              <w:rPr>
                <w:bCs/>
                <w:spacing w:val="13"/>
                <w:sz w:val="20"/>
                <w:szCs w:val="20"/>
              </w:rPr>
              <w:t xml:space="preserve"> </w:t>
            </w:r>
            <w:r w:rsidRPr="003A6D4F">
              <w:rPr>
                <w:bCs/>
                <w:sz w:val="20"/>
                <w:szCs w:val="20"/>
              </w:rPr>
              <w:t>must</w:t>
            </w:r>
            <w:r w:rsidRPr="003A6D4F">
              <w:rPr>
                <w:bCs/>
                <w:spacing w:val="15"/>
                <w:sz w:val="20"/>
                <w:szCs w:val="20"/>
              </w:rPr>
              <w:t xml:space="preserve"> </w:t>
            </w:r>
            <w:r w:rsidRPr="003A6D4F">
              <w:rPr>
                <w:bCs/>
                <w:sz w:val="20"/>
                <w:szCs w:val="20"/>
              </w:rPr>
              <w:t>align</w:t>
            </w:r>
            <w:r w:rsidRPr="003A6D4F">
              <w:rPr>
                <w:bCs/>
                <w:spacing w:val="14"/>
                <w:sz w:val="20"/>
                <w:szCs w:val="20"/>
              </w:rPr>
              <w:t xml:space="preserve"> </w:t>
            </w:r>
            <w:r w:rsidRPr="003A6D4F">
              <w:rPr>
                <w:bCs/>
                <w:sz w:val="20"/>
                <w:szCs w:val="20"/>
              </w:rPr>
              <w:t>with</w:t>
            </w:r>
            <w:r w:rsidRPr="003A6D4F">
              <w:rPr>
                <w:bCs/>
                <w:spacing w:val="14"/>
                <w:sz w:val="20"/>
                <w:szCs w:val="20"/>
              </w:rPr>
              <w:t xml:space="preserve"> </w:t>
            </w:r>
            <w:r w:rsidRPr="003A6D4F">
              <w:rPr>
                <w:bCs/>
                <w:sz w:val="20"/>
                <w:szCs w:val="20"/>
              </w:rPr>
              <w:t>a</w:t>
            </w:r>
            <w:r w:rsidRPr="003A6D4F">
              <w:rPr>
                <w:bCs/>
                <w:spacing w:val="13"/>
                <w:sz w:val="20"/>
                <w:szCs w:val="20"/>
              </w:rPr>
              <w:t xml:space="preserve"> </w:t>
            </w:r>
            <w:r w:rsidRPr="003A6D4F">
              <w:rPr>
                <w:bCs/>
                <w:sz w:val="20"/>
                <w:szCs w:val="20"/>
              </w:rPr>
              <w:t>footprint</w:t>
            </w:r>
            <w:r w:rsidRPr="003A6D4F">
              <w:rPr>
                <w:bCs/>
                <w:spacing w:val="13"/>
                <w:sz w:val="20"/>
                <w:szCs w:val="20"/>
              </w:rPr>
              <w:t xml:space="preserve"> </w:t>
            </w:r>
            <w:r w:rsidRPr="003A6D4F">
              <w:rPr>
                <w:bCs/>
                <w:sz w:val="20"/>
                <w:szCs w:val="20"/>
              </w:rPr>
              <w:t>which</w:t>
            </w:r>
            <w:r w:rsidRPr="003A6D4F">
              <w:rPr>
                <w:bCs/>
                <w:spacing w:val="14"/>
                <w:sz w:val="20"/>
                <w:szCs w:val="20"/>
              </w:rPr>
              <w:t xml:space="preserve"> </w:t>
            </w:r>
            <w:r w:rsidRPr="003A6D4F">
              <w:rPr>
                <w:bCs/>
                <w:sz w:val="20"/>
                <w:szCs w:val="20"/>
              </w:rPr>
              <w:t>would</w:t>
            </w:r>
            <w:r w:rsidRPr="003A6D4F">
              <w:rPr>
                <w:bCs/>
                <w:spacing w:val="14"/>
                <w:sz w:val="20"/>
                <w:szCs w:val="20"/>
              </w:rPr>
              <w:t xml:space="preserve"> </w:t>
            </w:r>
            <w:r w:rsidRPr="003A6D4F">
              <w:rPr>
                <w:bCs/>
                <w:sz w:val="20"/>
                <w:szCs w:val="20"/>
              </w:rPr>
              <w:t>best</w:t>
            </w:r>
            <w:r w:rsidRPr="003A6D4F">
              <w:rPr>
                <w:bCs/>
                <w:spacing w:val="18"/>
                <w:sz w:val="20"/>
                <w:szCs w:val="20"/>
              </w:rPr>
              <w:t xml:space="preserve"> </w:t>
            </w:r>
            <w:r w:rsidRPr="003A6D4F">
              <w:rPr>
                <w:bCs/>
                <w:sz w:val="20"/>
                <w:szCs w:val="20"/>
              </w:rPr>
              <w:t>support</w:t>
            </w:r>
            <w:r w:rsidRPr="003A6D4F">
              <w:rPr>
                <w:bCs/>
                <w:spacing w:val="13"/>
                <w:sz w:val="20"/>
                <w:szCs w:val="20"/>
              </w:rPr>
              <w:t xml:space="preserve"> </w:t>
            </w:r>
            <w:r w:rsidRPr="003A6D4F">
              <w:rPr>
                <w:bCs/>
                <w:sz w:val="20"/>
                <w:szCs w:val="20"/>
              </w:rPr>
              <w:t>delivery</w:t>
            </w:r>
            <w:r w:rsidRPr="003A6D4F">
              <w:rPr>
                <w:bCs/>
                <w:spacing w:val="15"/>
                <w:sz w:val="20"/>
                <w:szCs w:val="20"/>
              </w:rPr>
              <w:t xml:space="preserve"> </w:t>
            </w:r>
            <w:r w:rsidRPr="003A6D4F">
              <w:rPr>
                <w:bCs/>
                <w:sz w:val="20"/>
                <w:szCs w:val="20"/>
              </w:rPr>
              <w:t>of</w:t>
            </w:r>
            <w:r w:rsidRPr="003A6D4F">
              <w:rPr>
                <w:bCs/>
                <w:spacing w:val="13"/>
                <w:sz w:val="20"/>
                <w:szCs w:val="20"/>
              </w:rPr>
              <w:t xml:space="preserve"> </w:t>
            </w:r>
            <w:r w:rsidRPr="003A6D4F">
              <w:rPr>
                <w:bCs/>
                <w:sz w:val="20"/>
                <w:szCs w:val="20"/>
              </w:rPr>
              <w:t>services</w:t>
            </w:r>
            <w:r w:rsidRPr="003A6D4F">
              <w:rPr>
                <w:bCs/>
                <w:spacing w:val="13"/>
                <w:sz w:val="20"/>
                <w:szCs w:val="20"/>
              </w:rPr>
              <w:t xml:space="preserve"> </w:t>
            </w:r>
            <w:r w:rsidRPr="003A6D4F">
              <w:rPr>
                <w:bCs/>
                <w:sz w:val="20"/>
                <w:szCs w:val="20"/>
              </w:rPr>
              <w:t>to</w:t>
            </w:r>
            <w:r w:rsidRPr="003A6D4F">
              <w:rPr>
                <w:bCs/>
                <w:spacing w:val="14"/>
                <w:sz w:val="20"/>
                <w:szCs w:val="20"/>
              </w:rPr>
              <w:t xml:space="preserve"> </w:t>
            </w:r>
            <w:r w:rsidRPr="003A6D4F">
              <w:rPr>
                <w:bCs/>
                <w:sz w:val="20"/>
                <w:szCs w:val="20"/>
              </w:rPr>
              <w:t>patients</w:t>
            </w:r>
            <w:r w:rsidRPr="003A6D4F">
              <w:rPr>
                <w:bCs/>
                <w:spacing w:val="13"/>
                <w:sz w:val="20"/>
                <w:szCs w:val="20"/>
              </w:rPr>
              <w:t xml:space="preserve"> </w:t>
            </w:r>
            <w:r w:rsidRPr="003A6D4F">
              <w:rPr>
                <w:bCs/>
                <w:sz w:val="20"/>
                <w:szCs w:val="20"/>
              </w:rPr>
              <w:t>in</w:t>
            </w:r>
            <w:r w:rsidRPr="003A6D4F">
              <w:rPr>
                <w:bCs/>
                <w:spacing w:val="14"/>
                <w:sz w:val="20"/>
                <w:szCs w:val="20"/>
              </w:rPr>
              <w:t xml:space="preserve"> </w:t>
            </w:r>
            <w:r w:rsidRPr="003A6D4F">
              <w:rPr>
                <w:bCs/>
                <w:sz w:val="20"/>
                <w:szCs w:val="20"/>
              </w:rPr>
              <w:t>the context of the relevant Integrated Care System (ICS)</w:t>
            </w:r>
          </w:p>
          <w:p w:rsidR="00DA713E" w:rsidRPr="003A6D4F" w:rsidRDefault="00DA713E" w:rsidP="007757F2">
            <w:pPr>
              <w:pStyle w:val="BodyText"/>
              <w:ind w:right="768"/>
              <w:jc w:val="both"/>
              <w:rPr>
                <w:bCs/>
                <w:sz w:val="20"/>
                <w:szCs w:val="20"/>
              </w:rPr>
            </w:pPr>
          </w:p>
        </w:tc>
      </w:tr>
      <w:tr w:rsidR="00DA713E" w:rsidRPr="003A6D4F" w:rsidTr="007757F2">
        <w:tc>
          <w:tcPr>
            <w:tcW w:w="4716" w:type="dxa"/>
            <w:shd w:val="clear" w:color="auto" w:fill="FFFFFF" w:themeFill="background1"/>
          </w:tcPr>
          <w:p w:rsidR="00DA713E" w:rsidRPr="003A6D4F" w:rsidRDefault="00DA713E" w:rsidP="007757F2">
            <w:pPr>
              <w:widowControl w:val="0"/>
              <w:tabs>
                <w:tab w:val="left" w:pos="1518"/>
                <w:tab w:val="left" w:pos="1519"/>
              </w:tabs>
              <w:autoSpaceDE w:val="0"/>
              <w:autoSpaceDN w:val="0"/>
              <w:spacing w:before="0" w:after="0" w:line="237" w:lineRule="auto"/>
              <w:ind w:left="84" w:hanging="84"/>
              <w:rPr>
                <w:bCs/>
                <w:sz w:val="20"/>
                <w:szCs w:val="20"/>
              </w:rPr>
            </w:pPr>
            <w:r w:rsidRPr="003A6D4F">
              <w:rPr>
                <w:bCs/>
                <w:sz w:val="20"/>
                <w:szCs w:val="20"/>
              </w:rPr>
              <w:t>Practices</w:t>
            </w:r>
            <w:r w:rsidRPr="003A6D4F">
              <w:rPr>
                <w:bCs/>
                <w:spacing w:val="-5"/>
                <w:sz w:val="20"/>
                <w:szCs w:val="20"/>
              </w:rPr>
              <w:t xml:space="preserve"> </w:t>
            </w:r>
            <w:r w:rsidRPr="003A6D4F">
              <w:rPr>
                <w:bCs/>
                <w:sz w:val="20"/>
                <w:szCs w:val="20"/>
              </w:rPr>
              <w:t>must</w:t>
            </w:r>
            <w:r w:rsidRPr="003A6D4F">
              <w:rPr>
                <w:bCs/>
                <w:spacing w:val="-5"/>
                <w:sz w:val="20"/>
                <w:szCs w:val="20"/>
              </w:rPr>
              <w:t xml:space="preserve"> </w:t>
            </w:r>
            <w:r w:rsidRPr="003A6D4F">
              <w:rPr>
                <w:bCs/>
                <w:sz w:val="20"/>
                <w:szCs w:val="20"/>
              </w:rPr>
              <w:t>be</w:t>
            </w:r>
            <w:r w:rsidRPr="003A6D4F">
              <w:rPr>
                <w:bCs/>
                <w:spacing w:val="-5"/>
                <w:sz w:val="20"/>
                <w:szCs w:val="20"/>
              </w:rPr>
              <w:t xml:space="preserve"> </w:t>
            </w:r>
            <w:r w:rsidRPr="003A6D4F">
              <w:rPr>
                <w:bCs/>
                <w:sz w:val="20"/>
                <w:szCs w:val="20"/>
              </w:rPr>
              <w:t>geographically</w:t>
            </w:r>
            <w:r w:rsidRPr="003A6D4F">
              <w:rPr>
                <w:bCs/>
                <w:spacing w:val="-4"/>
                <w:sz w:val="20"/>
                <w:szCs w:val="20"/>
              </w:rPr>
              <w:t xml:space="preserve"> </w:t>
            </w:r>
            <w:r w:rsidRPr="003A6D4F">
              <w:rPr>
                <w:bCs/>
                <w:sz w:val="20"/>
                <w:szCs w:val="20"/>
              </w:rPr>
              <w:t>contiguous</w:t>
            </w:r>
            <w:r w:rsidRPr="003A6D4F">
              <w:rPr>
                <w:bCs/>
                <w:spacing w:val="-8"/>
                <w:sz w:val="20"/>
                <w:szCs w:val="20"/>
              </w:rPr>
              <w:t xml:space="preserve"> </w:t>
            </w:r>
            <w:r w:rsidRPr="003A6D4F">
              <w:rPr>
                <w:bCs/>
                <w:sz w:val="20"/>
                <w:szCs w:val="20"/>
              </w:rPr>
              <w:t>to</w:t>
            </w:r>
            <w:r w:rsidRPr="003A6D4F">
              <w:rPr>
                <w:bCs/>
                <w:spacing w:val="-2"/>
                <w:sz w:val="20"/>
                <w:szCs w:val="20"/>
              </w:rPr>
              <w:t xml:space="preserve"> </w:t>
            </w:r>
            <w:r w:rsidRPr="003A6D4F">
              <w:rPr>
                <w:bCs/>
                <w:sz w:val="20"/>
                <w:szCs w:val="20"/>
              </w:rPr>
              <w:t>each</w:t>
            </w:r>
            <w:r w:rsidRPr="003A6D4F">
              <w:rPr>
                <w:bCs/>
                <w:spacing w:val="-5"/>
                <w:sz w:val="20"/>
                <w:szCs w:val="20"/>
              </w:rPr>
              <w:t xml:space="preserve"> </w:t>
            </w:r>
            <w:r w:rsidRPr="003A6D4F">
              <w:rPr>
                <w:bCs/>
                <w:sz w:val="20"/>
                <w:szCs w:val="20"/>
              </w:rPr>
              <w:t>other (as</w:t>
            </w:r>
            <w:r w:rsidRPr="003A6D4F">
              <w:rPr>
                <w:bCs/>
                <w:spacing w:val="-3"/>
                <w:sz w:val="20"/>
                <w:szCs w:val="20"/>
              </w:rPr>
              <w:t xml:space="preserve"> </w:t>
            </w:r>
            <w:r w:rsidRPr="003A6D4F">
              <w:rPr>
                <w:bCs/>
                <w:sz w:val="20"/>
                <w:szCs w:val="20"/>
              </w:rPr>
              <w:t>determined</w:t>
            </w:r>
            <w:r w:rsidRPr="003A6D4F">
              <w:rPr>
                <w:bCs/>
                <w:spacing w:val="-3"/>
                <w:sz w:val="20"/>
                <w:szCs w:val="20"/>
              </w:rPr>
              <w:t xml:space="preserve"> </w:t>
            </w:r>
            <w:r w:rsidRPr="003A6D4F">
              <w:rPr>
                <w:bCs/>
                <w:sz w:val="20"/>
                <w:szCs w:val="20"/>
              </w:rPr>
              <w:t xml:space="preserve">by the commissioner) i.e., their registration boundaries should connect/overlap without a break and there must be a contiguous connection between the </w:t>
            </w:r>
            <w:r w:rsidRPr="003A6D4F">
              <w:rPr>
                <w:bCs/>
                <w:i/>
                <w:sz w:val="20"/>
                <w:szCs w:val="20"/>
              </w:rPr>
              <w:t xml:space="preserve">majority </w:t>
            </w:r>
            <w:r w:rsidRPr="003A6D4F">
              <w:rPr>
                <w:bCs/>
                <w:sz w:val="20"/>
                <w:szCs w:val="20"/>
              </w:rPr>
              <w:t>of registered population areas they serve</w:t>
            </w:r>
          </w:p>
          <w:p w:rsidR="00DA713E" w:rsidRPr="003A6D4F" w:rsidRDefault="00DA713E" w:rsidP="007757F2">
            <w:pPr>
              <w:widowControl w:val="0"/>
              <w:tabs>
                <w:tab w:val="left" w:pos="1518"/>
                <w:tab w:val="left" w:pos="1519"/>
              </w:tabs>
              <w:autoSpaceDE w:val="0"/>
              <w:autoSpaceDN w:val="0"/>
              <w:spacing w:before="0" w:after="0" w:line="237" w:lineRule="auto"/>
              <w:ind w:left="84" w:hanging="84"/>
              <w:rPr>
                <w:bCs/>
                <w:sz w:val="20"/>
                <w:szCs w:val="20"/>
              </w:rPr>
            </w:pPr>
          </w:p>
        </w:tc>
        <w:tc>
          <w:tcPr>
            <w:tcW w:w="4394" w:type="dxa"/>
            <w:shd w:val="clear" w:color="auto" w:fill="FFFFFF" w:themeFill="background1"/>
          </w:tcPr>
          <w:p w:rsidR="00DA713E" w:rsidRPr="003A6D4F" w:rsidRDefault="00DA713E" w:rsidP="007757F2">
            <w:pPr>
              <w:widowControl w:val="0"/>
              <w:tabs>
                <w:tab w:val="left" w:pos="0"/>
              </w:tabs>
              <w:autoSpaceDE w:val="0"/>
              <w:autoSpaceDN w:val="0"/>
              <w:spacing w:before="0" w:after="0" w:line="204" w:lineRule="exact"/>
              <w:ind w:left="32" w:hanging="32"/>
              <w:rPr>
                <w:bCs/>
                <w:sz w:val="20"/>
                <w:szCs w:val="20"/>
              </w:rPr>
            </w:pPr>
            <w:r w:rsidRPr="003A6D4F">
              <w:rPr>
                <w:bCs/>
                <w:sz w:val="20"/>
                <w:szCs w:val="20"/>
              </w:rPr>
              <w:t>Clause</w:t>
            </w:r>
            <w:r w:rsidRPr="003A6D4F">
              <w:rPr>
                <w:bCs/>
                <w:spacing w:val="1"/>
                <w:sz w:val="20"/>
                <w:szCs w:val="20"/>
              </w:rPr>
              <w:t xml:space="preserve"> </w:t>
            </w:r>
            <w:r w:rsidRPr="003A6D4F">
              <w:rPr>
                <w:bCs/>
                <w:sz w:val="20"/>
                <w:szCs w:val="20"/>
              </w:rPr>
              <w:t>5.1.3.</w:t>
            </w:r>
            <w:r w:rsidRPr="003A6D4F">
              <w:rPr>
                <w:bCs/>
                <w:spacing w:val="-7"/>
                <w:sz w:val="20"/>
                <w:szCs w:val="20"/>
              </w:rPr>
              <w:t xml:space="preserve"> </w:t>
            </w:r>
            <w:r w:rsidRPr="003A6D4F">
              <w:rPr>
                <w:bCs/>
                <w:sz w:val="20"/>
                <w:szCs w:val="20"/>
              </w:rPr>
              <w:t>The</w:t>
            </w:r>
            <w:r w:rsidRPr="003A6D4F">
              <w:rPr>
                <w:bCs/>
                <w:spacing w:val="-5"/>
                <w:sz w:val="20"/>
                <w:szCs w:val="20"/>
              </w:rPr>
              <w:t xml:space="preserve"> </w:t>
            </w:r>
            <w:r w:rsidRPr="003A6D4F">
              <w:rPr>
                <w:bCs/>
                <w:sz w:val="20"/>
                <w:szCs w:val="20"/>
              </w:rPr>
              <w:t>Network</w:t>
            </w:r>
            <w:r w:rsidRPr="003A6D4F">
              <w:rPr>
                <w:bCs/>
                <w:spacing w:val="-3"/>
                <w:sz w:val="20"/>
                <w:szCs w:val="20"/>
              </w:rPr>
              <w:t xml:space="preserve"> </w:t>
            </w:r>
            <w:r w:rsidRPr="003A6D4F">
              <w:rPr>
                <w:bCs/>
                <w:sz w:val="20"/>
                <w:szCs w:val="20"/>
              </w:rPr>
              <w:t>Area</w:t>
            </w:r>
            <w:r w:rsidRPr="003A6D4F">
              <w:rPr>
                <w:bCs/>
                <w:spacing w:val="-7"/>
                <w:sz w:val="20"/>
                <w:szCs w:val="20"/>
              </w:rPr>
              <w:t xml:space="preserve"> </w:t>
            </w:r>
            <w:r w:rsidRPr="003A6D4F">
              <w:rPr>
                <w:bCs/>
                <w:sz w:val="20"/>
                <w:szCs w:val="20"/>
              </w:rPr>
              <w:t>must</w:t>
            </w:r>
            <w:r w:rsidRPr="003A6D4F">
              <w:rPr>
                <w:bCs/>
                <w:spacing w:val="2"/>
                <w:sz w:val="20"/>
                <w:szCs w:val="20"/>
              </w:rPr>
              <w:t xml:space="preserve"> </w:t>
            </w:r>
            <w:r w:rsidRPr="003A6D4F">
              <w:rPr>
                <w:bCs/>
                <w:sz w:val="20"/>
                <w:szCs w:val="20"/>
              </w:rPr>
              <w:t>cover</w:t>
            </w:r>
            <w:r w:rsidRPr="003A6D4F">
              <w:rPr>
                <w:bCs/>
                <w:spacing w:val="-3"/>
                <w:sz w:val="20"/>
                <w:szCs w:val="20"/>
              </w:rPr>
              <w:t xml:space="preserve"> </w:t>
            </w:r>
            <w:r w:rsidRPr="003A6D4F">
              <w:rPr>
                <w:bCs/>
                <w:sz w:val="20"/>
                <w:szCs w:val="20"/>
              </w:rPr>
              <w:t>a</w:t>
            </w:r>
            <w:r w:rsidRPr="003A6D4F">
              <w:rPr>
                <w:bCs/>
                <w:spacing w:val="-6"/>
                <w:sz w:val="20"/>
                <w:szCs w:val="20"/>
              </w:rPr>
              <w:t xml:space="preserve"> </w:t>
            </w:r>
            <w:r w:rsidRPr="003A6D4F">
              <w:rPr>
                <w:bCs/>
                <w:sz w:val="20"/>
                <w:szCs w:val="20"/>
              </w:rPr>
              <w:t>geographically</w:t>
            </w:r>
            <w:r w:rsidRPr="003A6D4F">
              <w:rPr>
                <w:bCs/>
                <w:spacing w:val="-3"/>
                <w:sz w:val="20"/>
                <w:szCs w:val="20"/>
              </w:rPr>
              <w:t xml:space="preserve"> </w:t>
            </w:r>
            <w:r w:rsidRPr="003A6D4F">
              <w:rPr>
                <w:bCs/>
                <w:sz w:val="20"/>
                <w:szCs w:val="20"/>
              </w:rPr>
              <w:t>contiguous</w:t>
            </w:r>
            <w:r w:rsidRPr="003A6D4F">
              <w:rPr>
                <w:bCs/>
                <w:spacing w:val="-3"/>
                <w:sz w:val="20"/>
                <w:szCs w:val="20"/>
              </w:rPr>
              <w:t xml:space="preserve"> </w:t>
            </w:r>
            <w:r w:rsidRPr="003A6D4F">
              <w:rPr>
                <w:bCs/>
                <w:spacing w:val="-4"/>
                <w:sz w:val="20"/>
                <w:szCs w:val="20"/>
              </w:rPr>
              <w:t>area</w:t>
            </w:r>
          </w:p>
          <w:p w:rsidR="00DA713E" w:rsidRPr="003A6D4F" w:rsidRDefault="00DA713E" w:rsidP="007757F2">
            <w:pPr>
              <w:widowControl w:val="0"/>
              <w:tabs>
                <w:tab w:val="left" w:pos="0"/>
              </w:tabs>
              <w:autoSpaceDE w:val="0"/>
              <w:autoSpaceDN w:val="0"/>
              <w:spacing w:before="0" w:after="0" w:line="204" w:lineRule="exact"/>
              <w:ind w:left="32" w:hanging="32"/>
              <w:rPr>
                <w:bCs/>
                <w:sz w:val="20"/>
                <w:szCs w:val="20"/>
              </w:rPr>
            </w:pPr>
          </w:p>
          <w:p w:rsidR="00DA713E" w:rsidRPr="003A6D4F" w:rsidRDefault="00DA713E" w:rsidP="007757F2">
            <w:pPr>
              <w:widowControl w:val="0"/>
              <w:tabs>
                <w:tab w:val="left" w:pos="220"/>
              </w:tabs>
              <w:autoSpaceDE w:val="0"/>
              <w:autoSpaceDN w:val="0"/>
              <w:spacing w:before="0" w:after="0" w:line="204" w:lineRule="exact"/>
              <w:rPr>
                <w:bCs/>
                <w:sz w:val="20"/>
                <w:szCs w:val="20"/>
              </w:rPr>
            </w:pPr>
          </w:p>
          <w:p w:rsidR="00DA713E" w:rsidRPr="003A6D4F" w:rsidRDefault="00DA713E" w:rsidP="007757F2">
            <w:pPr>
              <w:widowControl w:val="0"/>
              <w:tabs>
                <w:tab w:val="left" w:pos="220"/>
              </w:tabs>
              <w:autoSpaceDE w:val="0"/>
              <w:autoSpaceDN w:val="0"/>
              <w:spacing w:before="0" w:after="0" w:line="204" w:lineRule="exact"/>
              <w:rPr>
                <w:bCs/>
                <w:sz w:val="20"/>
                <w:szCs w:val="20"/>
              </w:rPr>
            </w:pPr>
          </w:p>
          <w:p w:rsidR="00DA713E" w:rsidRPr="003A6D4F" w:rsidRDefault="00DA713E" w:rsidP="007757F2">
            <w:pPr>
              <w:pStyle w:val="BodyText"/>
              <w:ind w:right="768"/>
              <w:jc w:val="both"/>
              <w:rPr>
                <w:bCs/>
                <w:sz w:val="20"/>
                <w:szCs w:val="20"/>
              </w:rPr>
            </w:pPr>
          </w:p>
        </w:tc>
      </w:tr>
      <w:tr w:rsidR="00DA713E" w:rsidRPr="003A6D4F" w:rsidTr="007757F2">
        <w:trPr>
          <w:cnfStyle w:val="000000100000" w:firstRow="0" w:lastRow="0" w:firstColumn="0" w:lastColumn="0" w:oddVBand="0" w:evenVBand="0" w:oddHBand="1" w:evenHBand="0" w:firstRowFirstColumn="0" w:firstRowLastColumn="0" w:lastRowFirstColumn="0" w:lastRowLastColumn="0"/>
        </w:trPr>
        <w:tc>
          <w:tcPr>
            <w:tcW w:w="4716" w:type="dxa"/>
          </w:tcPr>
          <w:p w:rsidR="00DA713E" w:rsidRPr="003A6D4F" w:rsidRDefault="00DA713E" w:rsidP="007757F2">
            <w:pPr>
              <w:widowControl w:val="0"/>
              <w:tabs>
                <w:tab w:val="left" w:pos="1540"/>
                <w:tab w:val="left" w:pos="1541"/>
              </w:tabs>
              <w:autoSpaceDE w:val="0"/>
              <w:autoSpaceDN w:val="0"/>
              <w:spacing w:before="3" w:after="0" w:line="237" w:lineRule="auto"/>
              <w:rPr>
                <w:bCs/>
                <w:sz w:val="20"/>
                <w:szCs w:val="20"/>
              </w:rPr>
            </w:pPr>
            <w:r w:rsidRPr="003A6D4F">
              <w:rPr>
                <w:bCs/>
                <w:sz w:val="20"/>
                <w:szCs w:val="20"/>
              </w:rPr>
              <w:t>The stability of the leaving PCN must not be compromised including a membership</w:t>
            </w:r>
            <w:r w:rsidRPr="003A6D4F">
              <w:rPr>
                <w:bCs/>
                <w:spacing w:val="-4"/>
                <w:sz w:val="20"/>
                <w:szCs w:val="20"/>
              </w:rPr>
              <w:t xml:space="preserve"> </w:t>
            </w:r>
            <w:r w:rsidRPr="003A6D4F">
              <w:rPr>
                <w:bCs/>
                <w:sz w:val="20"/>
                <w:szCs w:val="20"/>
              </w:rPr>
              <w:t>of</w:t>
            </w:r>
            <w:r w:rsidRPr="003A6D4F">
              <w:rPr>
                <w:bCs/>
                <w:spacing w:val="-4"/>
                <w:sz w:val="20"/>
                <w:szCs w:val="20"/>
              </w:rPr>
              <w:t xml:space="preserve"> </w:t>
            </w:r>
            <w:r w:rsidRPr="003A6D4F">
              <w:rPr>
                <w:bCs/>
                <w:sz w:val="20"/>
                <w:szCs w:val="20"/>
              </w:rPr>
              <w:t>30,000</w:t>
            </w:r>
            <w:r w:rsidRPr="003A6D4F">
              <w:rPr>
                <w:bCs/>
                <w:spacing w:val="-6"/>
                <w:sz w:val="20"/>
                <w:szCs w:val="20"/>
              </w:rPr>
              <w:t xml:space="preserve"> </w:t>
            </w:r>
            <w:r w:rsidRPr="003A6D4F">
              <w:rPr>
                <w:bCs/>
                <w:sz w:val="20"/>
                <w:szCs w:val="20"/>
              </w:rPr>
              <w:t>registered</w:t>
            </w:r>
            <w:r w:rsidRPr="003A6D4F">
              <w:rPr>
                <w:bCs/>
                <w:spacing w:val="-6"/>
                <w:sz w:val="20"/>
                <w:szCs w:val="20"/>
              </w:rPr>
              <w:t xml:space="preserve"> </w:t>
            </w:r>
            <w:r w:rsidRPr="003A6D4F">
              <w:rPr>
                <w:bCs/>
                <w:sz w:val="20"/>
                <w:szCs w:val="20"/>
              </w:rPr>
              <w:t>patients,</w:t>
            </w:r>
            <w:r w:rsidRPr="003A6D4F">
              <w:rPr>
                <w:bCs/>
                <w:spacing w:val="-6"/>
                <w:sz w:val="20"/>
                <w:szCs w:val="20"/>
              </w:rPr>
              <w:t xml:space="preserve"> </w:t>
            </w:r>
            <w:r w:rsidRPr="003A6D4F">
              <w:rPr>
                <w:bCs/>
                <w:sz w:val="20"/>
                <w:szCs w:val="20"/>
              </w:rPr>
              <w:t>financial</w:t>
            </w:r>
            <w:r w:rsidRPr="003A6D4F">
              <w:rPr>
                <w:bCs/>
                <w:spacing w:val="-4"/>
                <w:sz w:val="20"/>
                <w:szCs w:val="20"/>
              </w:rPr>
              <w:t xml:space="preserve"> </w:t>
            </w:r>
            <w:r w:rsidRPr="003A6D4F">
              <w:rPr>
                <w:bCs/>
                <w:sz w:val="20"/>
                <w:szCs w:val="20"/>
              </w:rPr>
              <w:t>viability</w:t>
            </w:r>
            <w:r w:rsidRPr="003A6D4F">
              <w:rPr>
                <w:bCs/>
                <w:spacing w:val="-6"/>
                <w:sz w:val="20"/>
                <w:szCs w:val="20"/>
              </w:rPr>
              <w:t xml:space="preserve"> </w:t>
            </w:r>
            <w:r w:rsidRPr="003A6D4F">
              <w:rPr>
                <w:bCs/>
                <w:sz w:val="20"/>
                <w:szCs w:val="20"/>
              </w:rPr>
              <w:t>or negative workforce implications</w:t>
            </w:r>
          </w:p>
          <w:p w:rsidR="00DA713E" w:rsidRPr="003A6D4F" w:rsidRDefault="00DA713E" w:rsidP="007757F2">
            <w:pPr>
              <w:pStyle w:val="BodyText"/>
              <w:ind w:right="768"/>
              <w:jc w:val="both"/>
              <w:rPr>
                <w:bCs/>
                <w:sz w:val="20"/>
                <w:szCs w:val="20"/>
              </w:rPr>
            </w:pPr>
          </w:p>
        </w:tc>
        <w:tc>
          <w:tcPr>
            <w:tcW w:w="4394" w:type="dxa"/>
          </w:tcPr>
          <w:p w:rsidR="00DA713E" w:rsidRPr="003A6D4F" w:rsidRDefault="00DA713E" w:rsidP="007757F2">
            <w:pPr>
              <w:widowControl w:val="0"/>
              <w:tabs>
                <w:tab w:val="left" w:pos="32"/>
              </w:tabs>
              <w:autoSpaceDE w:val="0"/>
              <w:autoSpaceDN w:val="0"/>
              <w:spacing w:before="60" w:after="0" w:line="276" w:lineRule="auto"/>
              <w:ind w:left="32" w:right="30" w:hanging="32"/>
              <w:rPr>
                <w:bCs/>
                <w:sz w:val="20"/>
                <w:szCs w:val="20"/>
              </w:rPr>
            </w:pPr>
            <w:r w:rsidRPr="003A6D4F">
              <w:rPr>
                <w:bCs/>
                <w:sz w:val="20"/>
                <w:szCs w:val="20"/>
              </w:rPr>
              <w:t>Clause</w:t>
            </w:r>
            <w:r w:rsidRPr="003A6D4F">
              <w:rPr>
                <w:bCs/>
                <w:spacing w:val="-3"/>
                <w:sz w:val="20"/>
                <w:szCs w:val="20"/>
              </w:rPr>
              <w:t xml:space="preserve"> </w:t>
            </w:r>
            <w:r w:rsidRPr="003A6D4F">
              <w:rPr>
                <w:bCs/>
                <w:sz w:val="20"/>
                <w:szCs w:val="20"/>
              </w:rPr>
              <w:t>5.1.1.</w:t>
            </w:r>
            <w:r w:rsidRPr="003A6D4F">
              <w:rPr>
                <w:bCs/>
                <w:spacing w:val="-3"/>
                <w:sz w:val="20"/>
                <w:szCs w:val="20"/>
              </w:rPr>
              <w:t xml:space="preserve"> </w:t>
            </w:r>
            <w:r w:rsidRPr="003A6D4F">
              <w:rPr>
                <w:bCs/>
                <w:sz w:val="20"/>
                <w:szCs w:val="20"/>
              </w:rPr>
              <w:t>A</w:t>
            </w:r>
            <w:r w:rsidRPr="003A6D4F">
              <w:rPr>
                <w:bCs/>
                <w:spacing w:val="-5"/>
                <w:sz w:val="20"/>
                <w:szCs w:val="20"/>
              </w:rPr>
              <w:t xml:space="preserve"> </w:t>
            </w:r>
            <w:r w:rsidRPr="003A6D4F">
              <w:rPr>
                <w:bCs/>
                <w:sz w:val="20"/>
                <w:szCs w:val="20"/>
              </w:rPr>
              <w:t>PCN</w:t>
            </w:r>
            <w:r w:rsidRPr="003A6D4F">
              <w:rPr>
                <w:bCs/>
                <w:spacing w:val="-2"/>
                <w:sz w:val="20"/>
                <w:szCs w:val="20"/>
              </w:rPr>
              <w:t xml:space="preserve"> </w:t>
            </w:r>
            <w:r w:rsidRPr="003A6D4F">
              <w:rPr>
                <w:bCs/>
                <w:sz w:val="20"/>
                <w:szCs w:val="20"/>
              </w:rPr>
              <w:t>can</w:t>
            </w:r>
            <w:r w:rsidRPr="003A6D4F">
              <w:rPr>
                <w:bCs/>
                <w:spacing w:val="-3"/>
                <w:sz w:val="20"/>
                <w:szCs w:val="20"/>
              </w:rPr>
              <w:t xml:space="preserve"> </w:t>
            </w:r>
            <w:r w:rsidRPr="003A6D4F">
              <w:rPr>
                <w:bCs/>
                <w:sz w:val="20"/>
                <w:szCs w:val="20"/>
              </w:rPr>
              <w:t>be</w:t>
            </w:r>
            <w:r w:rsidRPr="003A6D4F">
              <w:rPr>
                <w:bCs/>
                <w:spacing w:val="-2"/>
                <w:sz w:val="20"/>
                <w:szCs w:val="20"/>
              </w:rPr>
              <w:t xml:space="preserve"> </w:t>
            </w:r>
            <w:r w:rsidRPr="003A6D4F">
              <w:rPr>
                <w:bCs/>
                <w:sz w:val="20"/>
                <w:szCs w:val="20"/>
              </w:rPr>
              <w:t>broadly</w:t>
            </w:r>
            <w:r w:rsidRPr="003A6D4F">
              <w:rPr>
                <w:bCs/>
                <w:spacing w:val="-2"/>
                <w:sz w:val="20"/>
                <w:szCs w:val="20"/>
              </w:rPr>
              <w:t xml:space="preserve"> </w:t>
            </w:r>
            <w:r w:rsidRPr="003A6D4F">
              <w:rPr>
                <w:bCs/>
                <w:sz w:val="20"/>
                <w:szCs w:val="20"/>
              </w:rPr>
              <w:t>defined</w:t>
            </w:r>
            <w:r w:rsidRPr="003A6D4F">
              <w:rPr>
                <w:bCs/>
                <w:spacing w:val="-2"/>
                <w:sz w:val="20"/>
                <w:szCs w:val="20"/>
              </w:rPr>
              <w:t xml:space="preserve"> </w:t>
            </w:r>
            <w:r w:rsidRPr="003A6D4F">
              <w:rPr>
                <w:bCs/>
                <w:sz w:val="20"/>
                <w:szCs w:val="20"/>
              </w:rPr>
              <w:t>as</w:t>
            </w:r>
            <w:r w:rsidRPr="003A6D4F">
              <w:rPr>
                <w:bCs/>
                <w:spacing w:val="-5"/>
                <w:sz w:val="20"/>
                <w:szCs w:val="20"/>
              </w:rPr>
              <w:t xml:space="preserve"> </w:t>
            </w:r>
            <w:r w:rsidRPr="003A6D4F">
              <w:rPr>
                <w:bCs/>
                <w:sz w:val="20"/>
                <w:szCs w:val="20"/>
              </w:rPr>
              <w:t>a</w:t>
            </w:r>
            <w:r w:rsidRPr="003A6D4F">
              <w:rPr>
                <w:bCs/>
                <w:spacing w:val="-2"/>
                <w:sz w:val="20"/>
                <w:szCs w:val="20"/>
              </w:rPr>
              <w:t xml:space="preserve"> </w:t>
            </w:r>
            <w:r w:rsidRPr="003A6D4F">
              <w:rPr>
                <w:bCs/>
                <w:sz w:val="20"/>
                <w:szCs w:val="20"/>
              </w:rPr>
              <w:t>practice</w:t>
            </w:r>
            <w:r w:rsidRPr="003A6D4F">
              <w:rPr>
                <w:bCs/>
                <w:spacing w:val="-2"/>
                <w:sz w:val="20"/>
                <w:szCs w:val="20"/>
              </w:rPr>
              <w:t xml:space="preserve"> </w:t>
            </w:r>
            <w:r w:rsidRPr="003A6D4F">
              <w:rPr>
                <w:bCs/>
                <w:sz w:val="20"/>
                <w:szCs w:val="20"/>
              </w:rPr>
              <w:t>or</w:t>
            </w:r>
            <w:r w:rsidRPr="003A6D4F">
              <w:rPr>
                <w:bCs/>
                <w:spacing w:val="-1"/>
                <w:sz w:val="20"/>
                <w:szCs w:val="20"/>
              </w:rPr>
              <w:t xml:space="preserve"> </w:t>
            </w:r>
            <w:r w:rsidRPr="003A6D4F">
              <w:rPr>
                <w:bCs/>
                <w:sz w:val="20"/>
                <w:szCs w:val="20"/>
              </w:rPr>
              <w:t>practices</w:t>
            </w:r>
            <w:r w:rsidRPr="003A6D4F">
              <w:rPr>
                <w:bCs/>
                <w:spacing w:val="-2"/>
                <w:sz w:val="20"/>
                <w:szCs w:val="20"/>
              </w:rPr>
              <w:t xml:space="preserve"> </w:t>
            </w:r>
            <w:r w:rsidRPr="003A6D4F">
              <w:rPr>
                <w:bCs/>
                <w:sz w:val="20"/>
                <w:szCs w:val="20"/>
              </w:rPr>
              <w:t>(and</w:t>
            </w:r>
            <w:r w:rsidRPr="003A6D4F">
              <w:rPr>
                <w:bCs/>
                <w:spacing w:val="-1"/>
                <w:sz w:val="20"/>
                <w:szCs w:val="20"/>
              </w:rPr>
              <w:t xml:space="preserve"> </w:t>
            </w:r>
            <w:r w:rsidRPr="003A6D4F">
              <w:rPr>
                <w:bCs/>
                <w:sz w:val="20"/>
                <w:szCs w:val="20"/>
              </w:rPr>
              <w:t>possibly</w:t>
            </w:r>
            <w:r w:rsidRPr="003A6D4F">
              <w:rPr>
                <w:bCs/>
                <w:spacing w:val="-2"/>
                <w:sz w:val="20"/>
                <w:szCs w:val="20"/>
              </w:rPr>
              <w:t xml:space="preserve"> </w:t>
            </w:r>
            <w:r w:rsidRPr="003A6D4F">
              <w:rPr>
                <w:bCs/>
                <w:sz w:val="20"/>
                <w:szCs w:val="20"/>
              </w:rPr>
              <w:t>other</w:t>
            </w:r>
            <w:r w:rsidRPr="003A6D4F">
              <w:rPr>
                <w:bCs/>
                <w:spacing w:val="-2"/>
                <w:sz w:val="20"/>
                <w:szCs w:val="20"/>
              </w:rPr>
              <w:t xml:space="preserve"> </w:t>
            </w:r>
            <w:r w:rsidRPr="003A6D4F">
              <w:rPr>
                <w:bCs/>
                <w:sz w:val="20"/>
                <w:szCs w:val="20"/>
              </w:rPr>
              <w:t>providers)</w:t>
            </w:r>
            <w:r w:rsidRPr="003A6D4F">
              <w:rPr>
                <w:bCs/>
                <w:spacing w:val="-2"/>
                <w:sz w:val="20"/>
                <w:szCs w:val="20"/>
              </w:rPr>
              <w:t xml:space="preserve"> </w:t>
            </w:r>
            <w:r w:rsidRPr="003A6D4F">
              <w:rPr>
                <w:bCs/>
                <w:sz w:val="20"/>
                <w:szCs w:val="20"/>
              </w:rPr>
              <w:t>serving</w:t>
            </w:r>
            <w:r w:rsidRPr="003A6D4F">
              <w:rPr>
                <w:bCs/>
                <w:spacing w:val="-4"/>
                <w:sz w:val="20"/>
                <w:szCs w:val="20"/>
              </w:rPr>
              <w:t xml:space="preserve"> </w:t>
            </w:r>
            <w:r w:rsidRPr="003A6D4F">
              <w:rPr>
                <w:bCs/>
                <w:sz w:val="20"/>
                <w:szCs w:val="20"/>
              </w:rPr>
              <w:t>an</w:t>
            </w:r>
            <w:r w:rsidRPr="003A6D4F">
              <w:rPr>
                <w:bCs/>
                <w:spacing w:val="-3"/>
                <w:sz w:val="20"/>
                <w:szCs w:val="20"/>
              </w:rPr>
              <w:t xml:space="preserve"> </w:t>
            </w:r>
            <w:r w:rsidRPr="003A6D4F">
              <w:rPr>
                <w:bCs/>
                <w:sz w:val="20"/>
                <w:szCs w:val="20"/>
              </w:rPr>
              <w:t>identified Network Area with a minimum population of 30,000 people.</w:t>
            </w:r>
          </w:p>
          <w:p w:rsidR="00DA713E" w:rsidRPr="003A6D4F" w:rsidRDefault="00DA713E" w:rsidP="007757F2">
            <w:pPr>
              <w:pStyle w:val="BodyText"/>
              <w:ind w:right="768"/>
              <w:jc w:val="both"/>
              <w:rPr>
                <w:bCs/>
                <w:sz w:val="20"/>
                <w:szCs w:val="20"/>
              </w:rPr>
            </w:pPr>
          </w:p>
        </w:tc>
      </w:tr>
      <w:tr w:rsidR="00DA713E" w:rsidRPr="003A6D4F" w:rsidTr="007757F2">
        <w:tc>
          <w:tcPr>
            <w:tcW w:w="4716" w:type="dxa"/>
            <w:shd w:val="clear" w:color="auto" w:fill="FFFFFF" w:themeFill="background1"/>
          </w:tcPr>
          <w:p w:rsidR="00DA713E" w:rsidRPr="003A6D4F" w:rsidRDefault="00DA713E" w:rsidP="007757F2">
            <w:pPr>
              <w:widowControl w:val="0"/>
              <w:tabs>
                <w:tab w:val="left" w:pos="1518"/>
                <w:tab w:val="left" w:pos="1684"/>
              </w:tabs>
              <w:autoSpaceDE w:val="0"/>
              <w:autoSpaceDN w:val="0"/>
              <w:spacing w:before="4" w:after="0" w:line="237" w:lineRule="auto"/>
              <w:rPr>
                <w:bCs/>
                <w:sz w:val="20"/>
                <w:szCs w:val="20"/>
              </w:rPr>
            </w:pPr>
            <w:r w:rsidRPr="003A6D4F">
              <w:rPr>
                <w:bCs/>
                <w:sz w:val="20"/>
                <w:szCs w:val="20"/>
              </w:rPr>
              <w:t>No negative impact on the services provided by wider community-based providers</w:t>
            </w:r>
            <w:r w:rsidRPr="003A6D4F">
              <w:rPr>
                <w:bCs/>
                <w:spacing w:val="-3"/>
                <w:sz w:val="20"/>
                <w:szCs w:val="20"/>
              </w:rPr>
              <w:t xml:space="preserve"> </w:t>
            </w:r>
            <w:r w:rsidRPr="003A6D4F">
              <w:rPr>
                <w:bCs/>
                <w:sz w:val="20"/>
                <w:szCs w:val="20"/>
              </w:rPr>
              <w:t>who</w:t>
            </w:r>
            <w:r w:rsidRPr="003A6D4F">
              <w:rPr>
                <w:bCs/>
                <w:spacing w:val="-5"/>
                <w:sz w:val="20"/>
                <w:szCs w:val="20"/>
              </w:rPr>
              <w:t xml:space="preserve"> </w:t>
            </w:r>
            <w:r w:rsidRPr="003A6D4F">
              <w:rPr>
                <w:bCs/>
                <w:sz w:val="20"/>
                <w:szCs w:val="20"/>
              </w:rPr>
              <w:t>have</w:t>
            </w:r>
            <w:r w:rsidRPr="003A6D4F">
              <w:rPr>
                <w:bCs/>
                <w:spacing w:val="-3"/>
                <w:sz w:val="20"/>
                <w:szCs w:val="20"/>
              </w:rPr>
              <w:t xml:space="preserve"> </w:t>
            </w:r>
            <w:r w:rsidRPr="003A6D4F">
              <w:rPr>
                <w:bCs/>
                <w:sz w:val="20"/>
                <w:szCs w:val="20"/>
              </w:rPr>
              <w:t>configured</w:t>
            </w:r>
            <w:r w:rsidRPr="003A6D4F">
              <w:rPr>
                <w:bCs/>
                <w:spacing w:val="-3"/>
                <w:sz w:val="20"/>
                <w:szCs w:val="20"/>
              </w:rPr>
              <w:t xml:space="preserve"> </w:t>
            </w:r>
            <w:r w:rsidRPr="003A6D4F">
              <w:rPr>
                <w:bCs/>
                <w:sz w:val="20"/>
                <w:szCs w:val="20"/>
              </w:rPr>
              <w:t>their</w:t>
            </w:r>
            <w:r w:rsidRPr="003A6D4F">
              <w:rPr>
                <w:bCs/>
                <w:spacing w:val="-5"/>
                <w:sz w:val="20"/>
                <w:szCs w:val="20"/>
              </w:rPr>
              <w:t xml:space="preserve"> </w:t>
            </w:r>
            <w:r w:rsidRPr="003A6D4F">
              <w:rPr>
                <w:bCs/>
                <w:sz w:val="20"/>
                <w:szCs w:val="20"/>
              </w:rPr>
              <w:t>teams</w:t>
            </w:r>
            <w:r w:rsidRPr="003A6D4F">
              <w:rPr>
                <w:bCs/>
                <w:spacing w:val="-5"/>
                <w:sz w:val="20"/>
                <w:szCs w:val="20"/>
              </w:rPr>
              <w:t xml:space="preserve"> </w:t>
            </w:r>
            <w:r w:rsidRPr="003A6D4F">
              <w:rPr>
                <w:bCs/>
                <w:sz w:val="20"/>
                <w:szCs w:val="20"/>
              </w:rPr>
              <w:t>and</w:t>
            </w:r>
            <w:r w:rsidRPr="003A6D4F">
              <w:rPr>
                <w:bCs/>
                <w:spacing w:val="40"/>
                <w:sz w:val="20"/>
                <w:szCs w:val="20"/>
              </w:rPr>
              <w:t xml:space="preserve"> </w:t>
            </w:r>
            <w:r w:rsidRPr="003A6D4F">
              <w:rPr>
                <w:bCs/>
                <w:sz w:val="20"/>
                <w:szCs w:val="20"/>
              </w:rPr>
              <w:t>services</w:t>
            </w:r>
            <w:r w:rsidRPr="003A6D4F">
              <w:rPr>
                <w:bCs/>
                <w:spacing w:val="-5"/>
                <w:sz w:val="20"/>
                <w:szCs w:val="20"/>
              </w:rPr>
              <w:t xml:space="preserve"> </w:t>
            </w:r>
            <w:r w:rsidRPr="003A6D4F">
              <w:rPr>
                <w:bCs/>
                <w:sz w:val="20"/>
                <w:szCs w:val="20"/>
              </w:rPr>
              <w:t>e.g.,</w:t>
            </w:r>
            <w:r w:rsidRPr="003A6D4F">
              <w:rPr>
                <w:bCs/>
                <w:spacing w:val="-5"/>
                <w:sz w:val="20"/>
                <w:szCs w:val="20"/>
              </w:rPr>
              <w:t xml:space="preserve"> </w:t>
            </w:r>
            <w:r w:rsidRPr="003A6D4F">
              <w:rPr>
                <w:bCs/>
                <w:sz w:val="20"/>
                <w:szCs w:val="20"/>
              </w:rPr>
              <w:t>community, acute, third sector, pharmacy, social enterprise</w:t>
            </w:r>
          </w:p>
          <w:p w:rsidR="00DA713E" w:rsidRPr="003A6D4F" w:rsidRDefault="00DA713E" w:rsidP="007757F2">
            <w:pPr>
              <w:pStyle w:val="ListParagraph"/>
              <w:widowControl w:val="0"/>
              <w:numPr>
                <w:ilvl w:val="0"/>
                <w:numId w:val="0"/>
              </w:numPr>
              <w:tabs>
                <w:tab w:val="left" w:pos="1540"/>
                <w:tab w:val="left" w:pos="1541"/>
              </w:tabs>
              <w:autoSpaceDE w:val="0"/>
              <w:autoSpaceDN w:val="0"/>
              <w:spacing w:before="3" w:after="0" w:line="237" w:lineRule="auto"/>
              <w:ind w:left="1540" w:right="1490"/>
              <w:contextualSpacing w:val="0"/>
              <w:rPr>
                <w:bCs/>
                <w:sz w:val="20"/>
                <w:szCs w:val="20"/>
              </w:rPr>
            </w:pPr>
          </w:p>
        </w:tc>
        <w:tc>
          <w:tcPr>
            <w:tcW w:w="4394" w:type="dxa"/>
            <w:shd w:val="clear" w:color="auto" w:fill="FFFFFF" w:themeFill="background1"/>
          </w:tcPr>
          <w:p w:rsidR="00DA713E" w:rsidRPr="003A6D4F" w:rsidRDefault="00DA713E" w:rsidP="007757F2">
            <w:pPr>
              <w:widowControl w:val="0"/>
              <w:autoSpaceDE w:val="0"/>
              <w:autoSpaceDN w:val="0"/>
              <w:spacing w:before="11" w:after="0" w:line="212" w:lineRule="exact"/>
              <w:ind w:left="32" w:right="171" w:hanging="32"/>
              <w:rPr>
                <w:bCs/>
                <w:sz w:val="20"/>
                <w:szCs w:val="20"/>
              </w:rPr>
            </w:pPr>
            <w:r w:rsidRPr="003A6D4F">
              <w:rPr>
                <w:bCs/>
                <w:sz w:val="20"/>
                <w:szCs w:val="20"/>
              </w:rPr>
              <w:t>Clause</w:t>
            </w:r>
            <w:r w:rsidRPr="003A6D4F">
              <w:rPr>
                <w:bCs/>
                <w:spacing w:val="-2"/>
                <w:sz w:val="20"/>
                <w:szCs w:val="20"/>
              </w:rPr>
              <w:t xml:space="preserve"> </w:t>
            </w:r>
            <w:r w:rsidRPr="003A6D4F">
              <w:rPr>
                <w:bCs/>
                <w:sz w:val="20"/>
                <w:szCs w:val="20"/>
              </w:rPr>
              <w:t>5.1.3.</w:t>
            </w:r>
            <w:r w:rsidRPr="003A6D4F">
              <w:rPr>
                <w:bCs/>
                <w:spacing w:val="-5"/>
                <w:sz w:val="20"/>
                <w:szCs w:val="20"/>
              </w:rPr>
              <w:t xml:space="preserve"> </w:t>
            </w:r>
            <w:r w:rsidRPr="003A6D4F">
              <w:rPr>
                <w:bCs/>
                <w:sz w:val="20"/>
                <w:szCs w:val="20"/>
              </w:rPr>
              <w:t>The</w:t>
            </w:r>
            <w:r w:rsidRPr="003A6D4F">
              <w:rPr>
                <w:bCs/>
                <w:spacing w:val="-4"/>
                <w:sz w:val="20"/>
                <w:szCs w:val="20"/>
              </w:rPr>
              <w:t xml:space="preserve"> </w:t>
            </w:r>
            <w:r w:rsidRPr="003A6D4F">
              <w:rPr>
                <w:bCs/>
                <w:sz w:val="20"/>
                <w:szCs w:val="20"/>
              </w:rPr>
              <w:t>Network</w:t>
            </w:r>
            <w:r w:rsidRPr="003A6D4F">
              <w:rPr>
                <w:bCs/>
                <w:spacing w:val="-2"/>
                <w:sz w:val="20"/>
                <w:szCs w:val="20"/>
              </w:rPr>
              <w:t xml:space="preserve"> </w:t>
            </w:r>
            <w:r w:rsidRPr="003A6D4F">
              <w:rPr>
                <w:bCs/>
                <w:sz w:val="20"/>
                <w:szCs w:val="20"/>
              </w:rPr>
              <w:t>Area</w:t>
            </w:r>
            <w:r w:rsidRPr="003A6D4F">
              <w:rPr>
                <w:bCs/>
                <w:spacing w:val="-5"/>
                <w:sz w:val="20"/>
                <w:szCs w:val="20"/>
              </w:rPr>
              <w:t xml:space="preserve"> </w:t>
            </w:r>
            <w:r w:rsidRPr="003A6D4F">
              <w:rPr>
                <w:bCs/>
                <w:sz w:val="20"/>
                <w:szCs w:val="20"/>
              </w:rPr>
              <w:t>must cover</w:t>
            </w:r>
            <w:r w:rsidRPr="003A6D4F">
              <w:rPr>
                <w:bCs/>
                <w:spacing w:val="-2"/>
                <w:sz w:val="20"/>
                <w:szCs w:val="20"/>
              </w:rPr>
              <w:t xml:space="preserve"> </w:t>
            </w:r>
            <w:r w:rsidRPr="003A6D4F">
              <w:rPr>
                <w:bCs/>
                <w:sz w:val="20"/>
                <w:szCs w:val="20"/>
              </w:rPr>
              <w:t>a</w:t>
            </w:r>
            <w:r w:rsidRPr="003A6D4F">
              <w:rPr>
                <w:bCs/>
                <w:spacing w:val="-4"/>
                <w:sz w:val="20"/>
                <w:szCs w:val="20"/>
              </w:rPr>
              <w:t xml:space="preserve"> </w:t>
            </w:r>
            <w:r w:rsidRPr="003A6D4F">
              <w:rPr>
                <w:bCs/>
                <w:sz w:val="20"/>
                <w:szCs w:val="20"/>
              </w:rPr>
              <w:t>boundary</w:t>
            </w:r>
            <w:r w:rsidRPr="003A6D4F">
              <w:rPr>
                <w:bCs/>
                <w:spacing w:val="-3"/>
                <w:sz w:val="20"/>
                <w:szCs w:val="20"/>
              </w:rPr>
              <w:t xml:space="preserve"> </w:t>
            </w:r>
            <w:r w:rsidRPr="003A6D4F">
              <w:rPr>
                <w:bCs/>
                <w:sz w:val="20"/>
                <w:szCs w:val="20"/>
              </w:rPr>
              <w:t>that</w:t>
            </w:r>
            <w:r w:rsidRPr="003A6D4F">
              <w:rPr>
                <w:bCs/>
                <w:spacing w:val="-5"/>
                <w:sz w:val="20"/>
                <w:szCs w:val="20"/>
              </w:rPr>
              <w:t xml:space="preserve"> </w:t>
            </w:r>
            <w:r w:rsidRPr="003A6D4F">
              <w:rPr>
                <w:bCs/>
                <w:sz w:val="20"/>
                <w:szCs w:val="20"/>
              </w:rPr>
              <w:t>makes</w:t>
            </w:r>
            <w:r w:rsidRPr="003A6D4F">
              <w:rPr>
                <w:bCs/>
                <w:spacing w:val="-2"/>
                <w:sz w:val="20"/>
                <w:szCs w:val="20"/>
              </w:rPr>
              <w:t xml:space="preserve"> </w:t>
            </w:r>
            <w:r w:rsidRPr="003A6D4F">
              <w:rPr>
                <w:bCs/>
                <w:sz w:val="20"/>
                <w:szCs w:val="20"/>
              </w:rPr>
              <w:t>sense</w:t>
            </w:r>
            <w:r w:rsidRPr="003A6D4F">
              <w:rPr>
                <w:bCs/>
                <w:spacing w:val="-3"/>
                <w:sz w:val="20"/>
                <w:szCs w:val="20"/>
              </w:rPr>
              <w:t xml:space="preserve"> </w:t>
            </w:r>
            <w:r w:rsidRPr="003A6D4F">
              <w:rPr>
                <w:bCs/>
                <w:sz w:val="20"/>
                <w:szCs w:val="20"/>
              </w:rPr>
              <w:t>to other</w:t>
            </w:r>
            <w:r w:rsidRPr="003A6D4F">
              <w:rPr>
                <w:bCs/>
                <w:spacing w:val="-2"/>
                <w:sz w:val="20"/>
                <w:szCs w:val="20"/>
              </w:rPr>
              <w:t xml:space="preserve"> </w:t>
            </w:r>
            <w:r w:rsidRPr="003A6D4F">
              <w:rPr>
                <w:bCs/>
                <w:sz w:val="20"/>
                <w:szCs w:val="20"/>
              </w:rPr>
              <w:t>community-based</w:t>
            </w:r>
            <w:r w:rsidRPr="003A6D4F">
              <w:rPr>
                <w:bCs/>
                <w:spacing w:val="-1"/>
                <w:sz w:val="20"/>
                <w:szCs w:val="20"/>
              </w:rPr>
              <w:t xml:space="preserve"> </w:t>
            </w:r>
            <w:r w:rsidRPr="003A6D4F">
              <w:rPr>
                <w:bCs/>
                <w:sz w:val="20"/>
                <w:szCs w:val="20"/>
              </w:rPr>
              <w:t>providers</w:t>
            </w:r>
            <w:r w:rsidRPr="003A6D4F">
              <w:rPr>
                <w:bCs/>
                <w:spacing w:val="-2"/>
                <w:sz w:val="20"/>
                <w:szCs w:val="20"/>
              </w:rPr>
              <w:t xml:space="preserve"> </w:t>
            </w:r>
            <w:r w:rsidRPr="003A6D4F">
              <w:rPr>
                <w:bCs/>
                <w:sz w:val="20"/>
                <w:szCs w:val="20"/>
              </w:rPr>
              <w:t>which configure their teams accordingly</w:t>
            </w:r>
          </w:p>
          <w:p w:rsidR="00DA713E" w:rsidRPr="003A6D4F" w:rsidRDefault="00DA713E" w:rsidP="007757F2">
            <w:pPr>
              <w:widowControl w:val="0"/>
              <w:tabs>
                <w:tab w:val="left" w:pos="220"/>
              </w:tabs>
              <w:autoSpaceDE w:val="0"/>
              <w:autoSpaceDN w:val="0"/>
              <w:spacing w:before="60" w:after="0" w:line="276" w:lineRule="auto"/>
              <w:ind w:left="720" w:right="1151" w:hanging="720"/>
              <w:rPr>
                <w:bCs/>
                <w:sz w:val="20"/>
                <w:szCs w:val="20"/>
              </w:rPr>
            </w:pPr>
          </w:p>
        </w:tc>
      </w:tr>
      <w:tr w:rsidR="00DA713E" w:rsidRPr="003A6D4F" w:rsidTr="007757F2">
        <w:trPr>
          <w:cnfStyle w:val="000000100000" w:firstRow="0" w:lastRow="0" w:firstColumn="0" w:lastColumn="0" w:oddVBand="0" w:evenVBand="0" w:oddHBand="1" w:evenHBand="0" w:firstRowFirstColumn="0" w:firstRowLastColumn="0" w:lastRowFirstColumn="0" w:lastRowLastColumn="0"/>
        </w:trPr>
        <w:tc>
          <w:tcPr>
            <w:tcW w:w="4716" w:type="dxa"/>
          </w:tcPr>
          <w:p w:rsidR="00DA713E" w:rsidRDefault="00DA713E" w:rsidP="007757F2">
            <w:pPr>
              <w:widowControl w:val="0"/>
              <w:tabs>
                <w:tab w:val="left" w:pos="1519"/>
              </w:tabs>
              <w:autoSpaceDE w:val="0"/>
              <w:autoSpaceDN w:val="0"/>
              <w:spacing w:before="1" w:after="0" w:line="240" w:lineRule="auto"/>
              <w:ind w:right="33"/>
              <w:rPr>
                <w:bCs/>
                <w:sz w:val="20"/>
                <w:szCs w:val="20"/>
              </w:rPr>
            </w:pPr>
            <w:r w:rsidRPr="003A6D4F">
              <w:rPr>
                <w:bCs/>
                <w:sz w:val="20"/>
                <w:szCs w:val="20"/>
              </w:rPr>
              <w:t>Branch surgeries must</w:t>
            </w:r>
            <w:r w:rsidRPr="003A6D4F">
              <w:rPr>
                <w:bCs/>
                <w:spacing w:val="40"/>
                <w:sz w:val="20"/>
                <w:szCs w:val="20"/>
              </w:rPr>
              <w:t xml:space="preserve"> </w:t>
            </w:r>
            <w:r w:rsidRPr="003A6D4F">
              <w:rPr>
                <w:bCs/>
                <w:sz w:val="20"/>
                <w:szCs w:val="20"/>
              </w:rPr>
              <w:t>meet the contiguous criteria for core registered patients,</w:t>
            </w:r>
            <w:r w:rsidRPr="003A6D4F">
              <w:rPr>
                <w:bCs/>
                <w:spacing w:val="-2"/>
                <w:sz w:val="20"/>
                <w:szCs w:val="20"/>
              </w:rPr>
              <w:t xml:space="preserve"> </w:t>
            </w:r>
            <w:r w:rsidRPr="003A6D4F">
              <w:rPr>
                <w:bCs/>
                <w:sz w:val="20"/>
                <w:szCs w:val="20"/>
              </w:rPr>
              <w:t>where</w:t>
            </w:r>
            <w:r w:rsidRPr="003A6D4F">
              <w:rPr>
                <w:bCs/>
                <w:spacing w:val="-2"/>
                <w:sz w:val="20"/>
                <w:szCs w:val="20"/>
              </w:rPr>
              <w:t xml:space="preserve"> </w:t>
            </w:r>
            <w:r w:rsidRPr="003A6D4F">
              <w:rPr>
                <w:bCs/>
                <w:sz w:val="20"/>
                <w:szCs w:val="20"/>
              </w:rPr>
              <w:t>this</w:t>
            </w:r>
            <w:r w:rsidRPr="003A6D4F">
              <w:rPr>
                <w:bCs/>
                <w:spacing w:val="-3"/>
                <w:sz w:val="20"/>
                <w:szCs w:val="20"/>
              </w:rPr>
              <w:t xml:space="preserve"> </w:t>
            </w:r>
            <w:r w:rsidRPr="003A6D4F">
              <w:rPr>
                <w:bCs/>
                <w:sz w:val="20"/>
                <w:szCs w:val="20"/>
              </w:rPr>
              <w:t>is</w:t>
            </w:r>
            <w:r w:rsidRPr="003A6D4F">
              <w:rPr>
                <w:bCs/>
                <w:spacing w:val="-5"/>
                <w:sz w:val="20"/>
                <w:szCs w:val="20"/>
              </w:rPr>
              <w:t xml:space="preserve"> </w:t>
            </w:r>
            <w:r w:rsidRPr="003A6D4F">
              <w:rPr>
                <w:bCs/>
                <w:sz w:val="20"/>
                <w:szCs w:val="20"/>
              </w:rPr>
              <w:t>not</w:t>
            </w:r>
            <w:r w:rsidRPr="003A6D4F">
              <w:rPr>
                <w:bCs/>
                <w:spacing w:val="-4"/>
                <w:sz w:val="20"/>
                <w:szCs w:val="20"/>
              </w:rPr>
              <w:t xml:space="preserve"> </w:t>
            </w:r>
            <w:r w:rsidRPr="003A6D4F">
              <w:rPr>
                <w:bCs/>
                <w:sz w:val="20"/>
                <w:szCs w:val="20"/>
              </w:rPr>
              <w:t>met,</w:t>
            </w:r>
            <w:r w:rsidRPr="003A6D4F">
              <w:rPr>
                <w:bCs/>
                <w:spacing w:val="-4"/>
                <w:sz w:val="20"/>
                <w:szCs w:val="20"/>
              </w:rPr>
              <w:t xml:space="preserve"> </w:t>
            </w:r>
            <w:r w:rsidRPr="003A6D4F">
              <w:rPr>
                <w:bCs/>
                <w:sz w:val="20"/>
                <w:szCs w:val="20"/>
              </w:rPr>
              <w:t>they</w:t>
            </w:r>
            <w:r w:rsidRPr="003A6D4F">
              <w:rPr>
                <w:bCs/>
                <w:spacing w:val="-4"/>
                <w:sz w:val="20"/>
                <w:szCs w:val="20"/>
              </w:rPr>
              <w:t xml:space="preserve"> </w:t>
            </w:r>
            <w:r w:rsidRPr="003A6D4F">
              <w:rPr>
                <w:bCs/>
                <w:sz w:val="20"/>
                <w:szCs w:val="20"/>
              </w:rPr>
              <w:t>must</w:t>
            </w:r>
            <w:r w:rsidRPr="003A6D4F">
              <w:rPr>
                <w:bCs/>
                <w:spacing w:val="-4"/>
                <w:sz w:val="20"/>
                <w:szCs w:val="20"/>
              </w:rPr>
              <w:t xml:space="preserve"> </w:t>
            </w:r>
            <w:r w:rsidRPr="003A6D4F">
              <w:rPr>
                <w:bCs/>
                <w:sz w:val="20"/>
                <w:szCs w:val="20"/>
              </w:rPr>
              <w:t>be</w:t>
            </w:r>
            <w:r w:rsidRPr="003A6D4F">
              <w:rPr>
                <w:bCs/>
                <w:spacing w:val="-4"/>
                <w:sz w:val="20"/>
                <w:szCs w:val="20"/>
              </w:rPr>
              <w:t xml:space="preserve"> </w:t>
            </w:r>
            <w:r w:rsidRPr="003A6D4F">
              <w:rPr>
                <w:bCs/>
                <w:sz w:val="20"/>
                <w:szCs w:val="20"/>
              </w:rPr>
              <w:t>a</w:t>
            </w:r>
            <w:r w:rsidRPr="003A6D4F">
              <w:rPr>
                <w:bCs/>
                <w:spacing w:val="-4"/>
                <w:sz w:val="20"/>
                <w:szCs w:val="20"/>
              </w:rPr>
              <w:t xml:space="preserve"> </w:t>
            </w:r>
            <w:r w:rsidRPr="003A6D4F">
              <w:rPr>
                <w:bCs/>
                <w:sz w:val="20"/>
                <w:szCs w:val="20"/>
              </w:rPr>
              <w:t>none</w:t>
            </w:r>
            <w:r w:rsidRPr="003A6D4F">
              <w:rPr>
                <w:bCs/>
                <w:spacing w:val="-2"/>
                <w:sz w:val="20"/>
                <w:szCs w:val="20"/>
              </w:rPr>
              <w:t xml:space="preserve"> </w:t>
            </w:r>
            <w:r w:rsidRPr="003A6D4F">
              <w:rPr>
                <w:bCs/>
                <w:sz w:val="20"/>
                <w:szCs w:val="20"/>
              </w:rPr>
              <w:t>core</w:t>
            </w:r>
            <w:r w:rsidRPr="003A6D4F">
              <w:rPr>
                <w:bCs/>
                <w:spacing w:val="-5"/>
                <w:sz w:val="20"/>
                <w:szCs w:val="20"/>
              </w:rPr>
              <w:t xml:space="preserve"> </w:t>
            </w:r>
            <w:r w:rsidRPr="003A6D4F">
              <w:rPr>
                <w:bCs/>
                <w:sz w:val="20"/>
                <w:szCs w:val="20"/>
              </w:rPr>
              <w:t>member</w:t>
            </w:r>
            <w:r w:rsidRPr="003A6D4F">
              <w:rPr>
                <w:bCs/>
                <w:spacing w:val="-2"/>
                <w:sz w:val="20"/>
                <w:szCs w:val="20"/>
              </w:rPr>
              <w:t xml:space="preserve"> </w:t>
            </w:r>
            <w:r w:rsidRPr="003A6D4F">
              <w:rPr>
                <w:bCs/>
                <w:sz w:val="20"/>
                <w:szCs w:val="20"/>
              </w:rPr>
              <w:t>of</w:t>
            </w:r>
            <w:r w:rsidRPr="003A6D4F">
              <w:rPr>
                <w:bCs/>
                <w:spacing w:val="-4"/>
                <w:sz w:val="20"/>
                <w:szCs w:val="20"/>
              </w:rPr>
              <w:t xml:space="preserve"> </w:t>
            </w:r>
            <w:r w:rsidRPr="003A6D4F">
              <w:rPr>
                <w:bCs/>
                <w:sz w:val="20"/>
                <w:szCs w:val="20"/>
              </w:rPr>
              <w:t>a</w:t>
            </w:r>
            <w:r w:rsidRPr="003A6D4F">
              <w:rPr>
                <w:bCs/>
                <w:spacing w:val="-2"/>
                <w:sz w:val="20"/>
                <w:szCs w:val="20"/>
              </w:rPr>
              <w:t xml:space="preserve"> </w:t>
            </w:r>
            <w:r w:rsidRPr="003A6D4F">
              <w:rPr>
                <w:bCs/>
                <w:sz w:val="20"/>
                <w:szCs w:val="20"/>
              </w:rPr>
              <w:t>PCN that is local to them, this may be different to the main practice site</w:t>
            </w:r>
          </w:p>
          <w:p w:rsidR="00DA713E" w:rsidRDefault="00DA713E" w:rsidP="007757F2">
            <w:pPr>
              <w:widowControl w:val="0"/>
              <w:tabs>
                <w:tab w:val="left" w:pos="1519"/>
              </w:tabs>
              <w:autoSpaceDE w:val="0"/>
              <w:autoSpaceDN w:val="0"/>
              <w:spacing w:before="1" w:after="0" w:line="240" w:lineRule="auto"/>
              <w:ind w:right="33"/>
              <w:rPr>
                <w:bCs/>
                <w:sz w:val="20"/>
                <w:szCs w:val="20"/>
              </w:rPr>
            </w:pPr>
          </w:p>
          <w:p w:rsidR="00DA713E" w:rsidRDefault="00DA713E" w:rsidP="007757F2">
            <w:pPr>
              <w:widowControl w:val="0"/>
              <w:tabs>
                <w:tab w:val="left" w:pos="1519"/>
              </w:tabs>
              <w:autoSpaceDE w:val="0"/>
              <w:autoSpaceDN w:val="0"/>
              <w:spacing w:before="1" w:after="0" w:line="240" w:lineRule="auto"/>
              <w:ind w:right="33"/>
              <w:rPr>
                <w:bCs/>
                <w:sz w:val="20"/>
                <w:szCs w:val="20"/>
              </w:rPr>
            </w:pPr>
          </w:p>
          <w:p w:rsidR="00DA713E" w:rsidRPr="003A6D4F" w:rsidRDefault="00DA713E" w:rsidP="007757F2">
            <w:pPr>
              <w:widowControl w:val="0"/>
              <w:tabs>
                <w:tab w:val="left" w:pos="1519"/>
              </w:tabs>
              <w:autoSpaceDE w:val="0"/>
              <w:autoSpaceDN w:val="0"/>
              <w:spacing w:before="1" w:after="0" w:line="240" w:lineRule="auto"/>
              <w:ind w:right="33"/>
              <w:rPr>
                <w:bCs/>
                <w:position w:val="8"/>
                <w:sz w:val="20"/>
                <w:szCs w:val="20"/>
              </w:rPr>
            </w:pPr>
          </w:p>
          <w:p w:rsidR="00DA713E" w:rsidRPr="003A6D4F" w:rsidRDefault="00DA713E" w:rsidP="007757F2">
            <w:pPr>
              <w:widowControl w:val="0"/>
              <w:tabs>
                <w:tab w:val="left" w:pos="1518"/>
                <w:tab w:val="left" w:pos="1519"/>
              </w:tabs>
              <w:autoSpaceDE w:val="0"/>
              <w:autoSpaceDN w:val="0"/>
              <w:spacing w:before="4" w:after="0" w:line="237" w:lineRule="auto"/>
              <w:ind w:left="720" w:right="1303" w:hanging="720"/>
              <w:rPr>
                <w:bCs/>
                <w:sz w:val="20"/>
                <w:szCs w:val="20"/>
              </w:rPr>
            </w:pPr>
          </w:p>
        </w:tc>
        <w:tc>
          <w:tcPr>
            <w:tcW w:w="4394" w:type="dxa"/>
          </w:tcPr>
          <w:p w:rsidR="00DA713E" w:rsidRDefault="00DA713E" w:rsidP="007757F2">
            <w:pPr>
              <w:widowControl w:val="0"/>
              <w:tabs>
                <w:tab w:val="left" w:pos="220"/>
              </w:tabs>
              <w:autoSpaceDE w:val="0"/>
              <w:autoSpaceDN w:val="0"/>
              <w:spacing w:before="0" w:after="0" w:line="233" w:lineRule="exact"/>
              <w:ind w:left="27"/>
              <w:rPr>
                <w:bCs/>
                <w:sz w:val="20"/>
                <w:szCs w:val="20"/>
              </w:rPr>
            </w:pPr>
            <w:r w:rsidRPr="003A6D4F">
              <w:rPr>
                <w:bCs/>
                <w:sz w:val="20"/>
                <w:szCs w:val="20"/>
              </w:rPr>
              <w:lastRenderedPageBreak/>
              <w:t>Clause</w:t>
            </w:r>
            <w:r w:rsidRPr="003A6D4F">
              <w:rPr>
                <w:bCs/>
                <w:spacing w:val="-5"/>
                <w:sz w:val="20"/>
                <w:szCs w:val="20"/>
              </w:rPr>
              <w:t xml:space="preserve"> </w:t>
            </w:r>
            <w:r w:rsidRPr="003A6D4F">
              <w:rPr>
                <w:bCs/>
                <w:sz w:val="20"/>
                <w:szCs w:val="20"/>
              </w:rPr>
              <w:t>5.1.4.</w:t>
            </w:r>
            <w:r w:rsidRPr="003A6D4F">
              <w:rPr>
                <w:bCs/>
                <w:spacing w:val="-3"/>
                <w:sz w:val="20"/>
                <w:szCs w:val="20"/>
              </w:rPr>
              <w:t xml:space="preserve"> </w:t>
            </w:r>
            <w:r w:rsidRPr="003A6D4F">
              <w:rPr>
                <w:bCs/>
                <w:sz w:val="20"/>
                <w:szCs w:val="20"/>
              </w:rPr>
              <w:t>Where</w:t>
            </w:r>
            <w:r w:rsidRPr="003A6D4F">
              <w:rPr>
                <w:bCs/>
                <w:spacing w:val="-2"/>
                <w:sz w:val="20"/>
                <w:szCs w:val="20"/>
              </w:rPr>
              <w:t xml:space="preserve"> </w:t>
            </w:r>
            <w:r w:rsidRPr="003A6D4F">
              <w:rPr>
                <w:bCs/>
                <w:sz w:val="20"/>
                <w:szCs w:val="20"/>
              </w:rPr>
              <w:t>a</w:t>
            </w:r>
            <w:r w:rsidRPr="003A6D4F">
              <w:rPr>
                <w:bCs/>
                <w:spacing w:val="-5"/>
                <w:sz w:val="20"/>
                <w:szCs w:val="20"/>
              </w:rPr>
              <w:t xml:space="preserve"> </w:t>
            </w:r>
            <w:r w:rsidRPr="003A6D4F">
              <w:rPr>
                <w:bCs/>
                <w:sz w:val="20"/>
                <w:szCs w:val="20"/>
              </w:rPr>
              <w:t>practice</w:t>
            </w:r>
            <w:r w:rsidRPr="003A6D4F">
              <w:rPr>
                <w:bCs/>
                <w:spacing w:val="-7"/>
                <w:sz w:val="20"/>
                <w:szCs w:val="20"/>
              </w:rPr>
              <w:t xml:space="preserve"> </w:t>
            </w:r>
            <w:r w:rsidRPr="003A6D4F">
              <w:rPr>
                <w:bCs/>
                <w:sz w:val="20"/>
                <w:szCs w:val="20"/>
              </w:rPr>
              <w:t>has</w:t>
            </w:r>
            <w:r w:rsidRPr="003A6D4F">
              <w:rPr>
                <w:bCs/>
                <w:spacing w:val="-3"/>
                <w:sz w:val="20"/>
                <w:szCs w:val="20"/>
              </w:rPr>
              <w:t xml:space="preserve"> </w:t>
            </w:r>
            <w:r w:rsidRPr="003A6D4F">
              <w:rPr>
                <w:bCs/>
                <w:sz w:val="20"/>
                <w:szCs w:val="20"/>
              </w:rPr>
              <w:t>one</w:t>
            </w:r>
            <w:r w:rsidRPr="003A6D4F">
              <w:rPr>
                <w:bCs/>
                <w:spacing w:val="-5"/>
                <w:sz w:val="20"/>
                <w:szCs w:val="20"/>
              </w:rPr>
              <w:t xml:space="preserve"> </w:t>
            </w:r>
            <w:r w:rsidRPr="003A6D4F">
              <w:rPr>
                <w:bCs/>
                <w:sz w:val="20"/>
                <w:szCs w:val="20"/>
              </w:rPr>
              <w:t>or</w:t>
            </w:r>
            <w:r w:rsidRPr="003A6D4F">
              <w:rPr>
                <w:bCs/>
                <w:spacing w:val="-4"/>
                <w:sz w:val="20"/>
                <w:szCs w:val="20"/>
              </w:rPr>
              <w:t xml:space="preserve"> </w:t>
            </w:r>
            <w:r w:rsidRPr="003A6D4F">
              <w:rPr>
                <w:bCs/>
                <w:sz w:val="20"/>
                <w:szCs w:val="20"/>
              </w:rPr>
              <w:t>more</w:t>
            </w:r>
            <w:r w:rsidRPr="003A6D4F">
              <w:rPr>
                <w:bCs/>
                <w:spacing w:val="-4"/>
                <w:sz w:val="20"/>
                <w:szCs w:val="20"/>
              </w:rPr>
              <w:t xml:space="preserve"> </w:t>
            </w:r>
            <w:r w:rsidRPr="003A6D4F">
              <w:rPr>
                <w:bCs/>
                <w:sz w:val="20"/>
                <w:szCs w:val="20"/>
              </w:rPr>
              <w:t>branch</w:t>
            </w:r>
            <w:r w:rsidRPr="003A6D4F">
              <w:rPr>
                <w:bCs/>
                <w:spacing w:val="-1"/>
                <w:sz w:val="20"/>
                <w:szCs w:val="20"/>
              </w:rPr>
              <w:t xml:space="preserve"> </w:t>
            </w:r>
            <w:r w:rsidRPr="003A6D4F">
              <w:rPr>
                <w:bCs/>
                <w:sz w:val="20"/>
                <w:szCs w:val="20"/>
              </w:rPr>
              <w:t>surgeries</w:t>
            </w:r>
            <w:r w:rsidRPr="003A6D4F">
              <w:rPr>
                <w:bCs/>
                <w:spacing w:val="-2"/>
                <w:sz w:val="20"/>
                <w:szCs w:val="20"/>
              </w:rPr>
              <w:t xml:space="preserve"> </w:t>
            </w:r>
            <w:r w:rsidRPr="003A6D4F">
              <w:rPr>
                <w:bCs/>
                <w:sz w:val="20"/>
                <w:szCs w:val="20"/>
              </w:rPr>
              <w:t>in</w:t>
            </w:r>
            <w:r w:rsidRPr="003A6D4F">
              <w:rPr>
                <w:bCs/>
                <w:spacing w:val="-5"/>
                <w:sz w:val="20"/>
                <w:szCs w:val="20"/>
              </w:rPr>
              <w:t xml:space="preserve"> </w:t>
            </w:r>
            <w:r w:rsidRPr="003A6D4F">
              <w:rPr>
                <w:bCs/>
                <w:sz w:val="20"/>
                <w:szCs w:val="20"/>
              </w:rPr>
              <w:t>different</w:t>
            </w:r>
            <w:r w:rsidRPr="003A6D4F">
              <w:rPr>
                <w:bCs/>
                <w:spacing w:val="-4"/>
                <w:sz w:val="20"/>
                <w:szCs w:val="20"/>
              </w:rPr>
              <w:t xml:space="preserve"> </w:t>
            </w:r>
            <w:r w:rsidRPr="003A6D4F">
              <w:rPr>
                <w:bCs/>
                <w:sz w:val="20"/>
                <w:szCs w:val="20"/>
              </w:rPr>
              <w:t>PCNs,</w:t>
            </w:r>
            <w:r w:rsidRPr="003A6D4F">
              <w:rPr>
                <w:bCs/>
                <w:spacing w:val="-1"/>
                <w:sz w:val="20"/>
                <w:szCs w:val="20"/>
              </w:rPr>
              <w:t xml:space="preserve"> </w:t>
            </w:r>
            <w:r w:rsidRPr="003A6D4F">
              <w:rPr>
                <w:bCs/>
                <w:sz w:val="20"/>
                <w:szCs w:val="20"/>
              </w:rPr>
              <w:t>the</w:t>
            </w:r>
            <w:r w:rsidRPr="003A6D4F">
              <w:rPr>
                <w:bCs/>
                <w:spacing w:val="1"/>
                <w:sz w:val="20"/>
                <w:szCs w:val="20"/>
              </w:rPr>
              <w:t xml:space="preserve"> </w:t>
            </w:r>
            <w:r w:rsidRPr="003A6D4F">
              <w:rPr>
                <w:bCs/>
                <w:sz w:val="20"/>
                <w:szCs w:val="20"/>
              </w:rPr>
              <w:t>practice</w:t>
            </w:r>
            <w:r w:rsidRPr="003A6D4F">
              <w:rPr>
                <w:bCs/>
                <w:spacing w:val="-3"/>
                <w:sz w:val="20"/>
                <w:szCs w:val="20"/>
              </w:rPr>
              <w:t xml:space="preserve"> </w:t>
            </w:r>
            <w:r w:rsidRPr="003A6D4F">
              <w:rPr>
                <w:bCs/>
                <w:sz w:val="20"/>
                <w:szCs w:val="20"/>
              </w:rPr>
              <w:t>must</w:t>
            </w:r>
            <w:r w:rsidRPr="003A6D4F">
              <w:rPr>
                <w:bCs/>
                <w:spacing w:val="-5"/>
                <w:sz w:val="20"/>
                <w:szCs w:val="20"/>
              </w:rPr>
              <w:t xml:space="preserve"> </w:t>
            </w:r>
            <w:r w:rsidRPr="003A6D4F">
              <w:rPr>
                <w:bCs/>
                <w:sz w:val="20"/>
                <w:szCs w:val="20"/>
              </w:rPr>
              <w:t>ensure</w:t>
            </w:r>
            <w:r w:rsidRPr="003A6D4F">
              <w:rPr>
                <w:bCs/>
                <w:spacing w:val="-3"/>
                <w:sz w:val="20"/>
                <w:szCs w:val="20"/>
              </w:rPr>
              <w:t xml:space="preserve"> </w:t>
            </w:r>
            <w:r w:rsidRPr="003A6D4F">
              <w:rPr>
                <w:bCs/>
                <w:sz w:val="20"/>
                <w:szCs w:val="20"/>
              </w:rPr>
              <w:t>that</w:t>
            </w:r>
            <w:r w:rsidRPr="003A6D4F">
              <w:rPr>
                <w:bCs/>
                <w:spacing w:val="-5"/>
                <w:sz w:val="20"/>
                <w:szCs w:val="20"/>
              </w:rPr>
              <w:t xml:space="preserve"> </w:t>
            </w:r>
            <w:r w:rsidRPr="003A6D4F">
              <w:rPr>
                <w:bCs/>
                <w:sz w:val="20"/>
                <w:szCs w:val="20"/>
              </w:rPr>
              <w:t>it</w:t>
            </w:r>
            <w:r w:rsidRPr="003A6D4F">
              <w:rPr>
                <w:bCs/>
                <w:spacing w:val="-4"/>
                <w:sz w:val="20"/>
                <w:szCs w:val="20"/>
              </w:rPr>
              <w:t xml:space="preserve"> </w:t>
            </w:r>
            <w:r w:rsidRPr="003A6D4F">
              <w:rPr>
                <w:bCs/>
                <w:sz w:val="20"/>
                <w:szCs w:val="20"/>
              </w:rPr>
              <w:t>will</w:t>
            </w:r>
            <w:r w:rsidRPr="003A6D4F">
              <w:rPr>
                <w:bCs/>
                <w:spacing w:val="-3"/>
                <w:sz w:val="20"/>
                <w:szCs w:val="20"/>
              </w:rPr>
              <w:t xml:space="preserve"> </w:t>
            </w:r>
            <w:r w:rsidRPr="003A6D4F">
              <w:rPr>
                <w:bCs/>
                <w:sz w:val="20"/>
                <w:szCs w:val="20"/>
              </w:rPr>
              <w:t>be</w:t>
            </w:r>
            <w:r w:rsidRPr="003A6D4F">
              <w:rPr>
                <w:bCs/>
                <w:spacing w:val="-2"/>
                <w:sz w:val="20"/>
                <w:szCs w:val="20"/>
              </w:rPr>
              <w:t xml:space="preserve"> </w:t>
            </w:r>
            <w:r w:rsidRPr="003A6D4F">
              <w:rPr>
                <w:bCs/>
                <w:spacing w:val="-12"/>
                <w:sz w:val="20"/>
                <w:szCs w:val="20"/>
              </w:rPr>
              <w:t xml:space="preserve">a </w:t>
            </w:r>
            <w:r w:rsidRPr="003A6D4F">
              <w:rPr>
                <w:bCs/>
                <w:sz w:val="20"/>
                <w:szCs w:val="20"/>
              </w:rPr>
              <w:t>Core</w:t>
            </w:r>
            <w:r w:rsidRPr="003A6D4F">
              <w:rPr>
                <w:bCs/>
                <w:spacing w:val="-1"/>
                <w:sz w:val="20"/>
                <w:szCs w:val="20"/>
              </w:rPr>
              <w:t xml:space="preserve"> </w:t>
            </w:r>
            <w:r w:rsidRPr="003A6D4F">
              <w:rPr>
                <w:bCs/>
                <w:sz w:val="20"/>
                <w:szCs w:val="20"/>
              </w:rPr>
              <w:t>Network</w:t>
            </w:r>
            <w:r w:rsidRPr="003A6D4F">
              <w:rPr>
                <w:bCs/>
                <w:spacing w:val="-4"/>
                <w:sz w:val="20"/>
                <w:szCs w:val="20"/>
              </w:rPr>
              <w:t xml:space="preserve"> </w:t>
            </w:r>
            <w:r w:rsidRPr="003A6D4F">
              <w:rPr>
                <w:bCs/>
                <w:sz w:val="20"/>
                <w:szCs w:val="20"/>
              </w:rPr>
              <w:t>Practice</w:t>
            </w:r>
            <w:r w:rsidRPr="003A6D4F">
              <w:rPr>
                <w:bCs/>
                <w:spacing w:val="-1"/>
                <w:sz w:val="20"/>
                <w:szCs w:val="20"/>
              </w:rPr>
              <w:t xml:space="preserve"> </w:t>
            </w:r>
            <w:r w:rsidRPr="003A6D4F">
              <w:rPr>
                <w:bCs/>
                <w:sz w:val="20"/>
                <w:szCs w:val="20"/>
              </w:rPr>
              <w:t>of</w:t>
            </w:r>
            <w:r w:rsidRPr="003A6D4F">
              <w:rPr>
                <w:bCs/>
                <w:spacing w:val="-3"/>
                <w:sz w:val="20"/>
                <w:szCs w:val="20"/>
              </w:rPr>
              <w:t xml:space="preserve"> </w:t>
            </w:r>
            <w:r w:rsidRPr="003A6D4F">
              <w:rPr>
                <w:bCs/>
                <w:sz w:val="20"/>
                <w:szCs w:val="20"/>
              </w:rPr>
              <w:t>only</w:t>
            </w:r>
            <w:r w:rsidRPr="003A6D4F">
              <w:rPr>
                <w:bCs/>
                <w:spacing w:val="-1"/>
                <w:sz w:val="20"/>
                <w:szCs w:val="20"/>
              </w:rPr>
              <w:t xml:space="preserve"> </w:t>
            </w:r>
            <w:r w:rsidRPr="003A6D4F">
              <w:rPr>
                <w:bCs/>
                <w:sz w:val="20"/>
                <w:szCs w:val="20"/>
              </w:rPr>
              <w:t>one</w:t>
            </w:r>
            <w:r w:rsidRPr="003A6D4F">
              <w:rPr>
                <w:bCs/>
                <w:spacing w:val="-1"/>
                <w:sz w:val="20"/>
                <w:szCs w:val="20"/>
              </w:rPr>
              <w:t xml:space="preserve"> </w:t>
            </w:r>
            <w:r w:rsidRPr="003A6D4F">
              <w:rPr>
                <w:bCs/>
                <w:sz w:val="20"/>
                <w:szCs w:val="20"/>
              </w:rPr>
              <w:t>PCN and a</w:t>
            </w:r>
            <w:r w:rsidRPr="003A6D4F">
              <w:rPr>
                <w:bCs/>
                <w:spacing w:val="-4"/>
                <w:sz w:val="20"/>
                <w:szCs w:val="20"/>
              </w:rPr>
              <w:t xml:space="preserve"> </w:t>
            </w:r>
            <w:r w:rsidRPr="003A6D4F">
              <w:rPr>
                <w:bCs/>
                <w:sz w:val="20"/>
                <w:szCs w:val="20"/>
              </w:rPr>
              <w:t>non-core</w:t>
            </w:r>
            <w:r w:rsidRPr="003A6D4F">
              <w:rPr>
                <w:bCs/>
                <w:spacing w:val="-3"/>
                <w:sz w:val="20"/>
                <w:szCs w:val="20"/>
              </w:rPr>
              <w:t xml:space="preserve"> </w:t>
            </w:r>
            <w:r w:rsidRPr="003A6D4F">
              <w:rPr>
                <w:bCs/>
                <w:sz w:val="20"/>
                <w:szCs w:val="20"/>
              </w:rPr>
              <w:t>member</w:t>
            </w:r>
            <w:r w:rsidRPr="003A6D4F">
              <w:rPr>
                <w:bCs/>
                <w:spacing w:val="-3"/>
                <w:sz w:val="20"/>
                <w:szCs w:val="20"/>
              </w:rPr>
              <w:t xml:space="preserve"> </w:t>
            </w:r>
            <w:r w:rsidRPr="003A6D4F">
              <w:rPr>
                <w:bCs/>
                <w:sz w:val="20"/>
                <w:szCs w:val="20"/>
              </w:rPr>
              <w:t>of</w:t>
            </w:r>
            <w:r w:rsidRPr="003A6D4F">
              <w:rPr>
                <w:bCs/>
                <w:spacing w:val="-1"/>
                <w:sz w:val="20"/>
                <w:szCs w:val="20"/>
              </w:rPr>
              <w:t xml:space="preserve"> </w:t>
            </w:r>
            <w:r w:rsidRPr="003A6D4F">
              <w:rPr>
                <w:bCs/>
                <w:sz w:val="20"/>
                <w:szCs w:val="20"/>
              </w:rPr>
              <w:t>the</w:t>
            </w:r>
            <w:r w:rsidRPr="003A6D4F">
              <w:rPr>
                <w:bCs/>
                <w:spacing w:val="-3"/>
                <w:sz w:val="20"/>
                <w:szCs w:val="20"/>
              </w:rPr>
              <w:t xml:space="preserve"> </w:t>
            </w:r>
            <w:r w:rsidRPr="003A6D4F">
              <w:rPr>
                <w:bCs/>
                <w:sz w:val="20"/>
                <w:szCs w:val="20"/>
              </w:rPr>
              <w:t>other</w:t>
            </w:r>
            <w:r w:rsidRPr="003A6D4F">
              <w:rPr>
                <w:bCs/>
                <w:spacing w:val="-3"/>
                <w:sz w:val="20"/>
                <w:szCs w:val="20"/>
              </w:rPr>
              <w:t xml:space="preserve"> </w:t>
            </w:r>
            <w:r w:rsidRPr="003A6D4F">
              <w:rPr>
                <w:bCs/>
                <w:sz w:val="20"/>
                <w:szCs w:val="20"/>
              </w:rPr>
              <w:t>PCN(s)</w:t>
            </w:r>
            <w:r w:rsidRPr="003A6D4F">
              <w:rPr>
                <w:bCs/>
                <w:spacing w:val="-1"/>
                <w:sz w:val="20"/>
                <w:szCs w:val="20"/>
              </w:rPr>
              <w:t xml:space="preserve"> </w:t>
            </w:r>
            <w:r w:rsidRPr="003A6D4F">
              <w:rPr>
                <w:bCs/>
                <w:sz w:val="20"/>
                <w:szCs w:val="20"/>
              </w:rPr>
              <w:t>within</w:t>
            </w:r>
            <w:r w:rsidRPr="003A6D4F">
              <w:rPr>
                <w:bCs/>
                <w:spacing w:val="-2"/>
                <w:sz w:val="20"/>
                <w:szCs w:val="20"/>
              </w:rPr>
              <w:t xml:space="preserve"> </w:t>
            </w:r>
            <w:r w:rsidRPr="003A6D4F">
              <w:rPr>
                <w:bCs/>
                <w:sz w:val="20"/>
                <w:szCs w:val="20"/>
              </w:rPr>
              <w:t>which the</w:t>
            </w:r>
            <w:r w:rsidRPr="003A6D4F">
              <w:rPr>
                <w:bCs/>
                <w:spacing w:val="-1"/>
                <w:sz w:val="20"/>
                <w:szCs w:val="20"/>
              </w:rPr>
              <w:t xml:space="preserve"> </w:t>
            </w:r>
            <w:r w:rsidRPr="003A6D4F">
              <w:rPr>
                <w:bCs/>
                <w:sz w:val="20"/>
                <w:szCs w:val="20"/>
              </w:rPr>
              <w:lastRenderedPageBreak/>
              <w:t>relevant</w:t>
            </w:r>
            <w:r w:rsidRPr="003A6D4F">
              <w:rPr>
                <w:bCs/>
                <w:spacing w:val="-1"/>
                <w:sz w:val="20"/>
                <w:szCs w:val="20"/>
              </w:rPr>
              <w:t xml:space="preserve"> </w:t>
            </w:r>
            <w:r w:rsidRPr="003A6D4F">
              <w:rPr>
                <w:bCs/>
                <w:sz w:val="20"/>
                <w:szCs w:val="20"/>
              </w:rPr>
              <w:t>branch surgeries are situated. The practice acknowledges that its list of patients will be associated with the PCN of which the practice is a Core Network Practice.</w:t>
            </w:r>
          </w:p>
          <w:p w:rsidR="00DA713E" w:rsidRPr="003A6D4F" w:rsidRDefault="00DA713E" w:rsidP="007757F2">
            <w:pPr>
              <w:widowControl w:val="0"/>
              <w:tabs>
                <w:tab w:val="left" w:pos="220"/>
              </w:tabs>
              <w:autoSpaceDE w:val="0"/>
              <w:autoSpaceDN w:val="0"/>
              <w:spacing w:before="0" w:after="0" w:line="233" w:lineRule="exact"/>
              <w:ind w:left="27"/>
              <w:rPr>
                <w:bCs/>
                <w:sz w:val="20"/>
                <w:szCs w:val="20"/>
              </w:rPr>
            </w:pPr>
          </w:p>
        </w:tc>
      </w:tr>
      <w:tr w:rsidR="00DA713E" w:rsidRPr="003A6D4F" w:rsidTr="007757F2">
        <w:tc>
          <w:tcPr>
            <w:tcW w:w="4716" w:type="dxa"/>
            <w:shd w:val="clear" w:color="auto" w:fill="FFFFFF" w:themeFill="background1"/>
          </w:tcPr>
          <w:p w:rsidR="00DA713E" w:rsidRPr="003A6D4F" w:rsidRDefault="00DA713E" w:rsidP="007757F2">
            <w:pPr>
              <w:widowControl w:val="0"/>
              <w:tabs>
                <w:tab w:val="left" w:pos="66"/>
              </w:tabs>
              <w:autoSpaceDE w:val="0"/>
              <w:autoSpaceDN w:val="0"/>
              <w:spacing w:before="1" w:after="0" w:line="240" w:lineRule="auto"/>
              <w:ind w:right="28"/>
              <w:rPr>
                <w:bCs/>
                <w:sz w:val="20"/>
                <w:szCs w:val="20"/>
              </w:rPr>
            </w:pPr>
            <w:r w:rsidRPr="003A6D4F">
              <w:rPr>
                <w:bCs/>
                <w:sz w:val="20"/>
                <w:szCs w:val="20"/>
              </w:rPr>
              <w:lastRenderedPageBreak/>
              <w:t>The</w:t>
            </w:r>
            <w:r w:rsidRPr="003A6D4F">
              <w:rPr>
                <w:bCs/>
                <w:spacing w:val="-5"/>
                <w:sz w:val="20"/>
                <w:szCs w:val="20"/>
              </w:rPr>
              <w:t xml:space="preserve"> </w:t>
            </w:r>
            <w:r w:rsidRPr="003A6D4F">
              <w:rPr>
                <w:bCs/>
                <w:sz w:val="20"/>
                <w:szCs w:val="20"/>
              </w:rPr>
              <w:t>move</w:t>
            </w:r>
            <w:r w:rsidRPr="003A6D4F">
              <w:rPr>
                <w:bCs/>
                <w:spacing w:val="-5"/>
                <w:sz w:val="20"/>
                <w:szCs w:val="20"/>
              </w:rPr>
              <w:t xml:space="preserve"> </w:t>
            </w:r>
            <w:r w:rsidRPr="003A6D4F">
              <w:rPr>
                <w:bCs/>
                <w:sz w:val="20"/>
                <w:szCs w:val="20"/>
              </w:rPr>
              <w:t>must</w:t>
            </w:r>
            <w:r w:rsidRPr="003A6D4F">
              <w:rPr>
                <w:bCs/>
                <w:spacing w:val="-5"/>
                <w:sz w:val="20"/>
                <w:szCs w:val="20"/>
              </w:rPr>
              <w:t xml:space="preserve"> </w:t>
            </w:r>
            <w:r w:rsidRPr="003A6D4F">
              <w:rPr>
                <w:bCs/>
                <w:sz w:val="20"/>
                <w:szCs w:val="20"/>
              </w:rPr>
              <w:t>meet</w:t>
            </w:r>
            <w:r w:rsidRPr="003A6D4F">
              <w:rPr>
                <w:bCs/>
                <w:spacing w:val="-3"/>
                <w:sz w:val="20"/>
                <w:szCs w:val="20"/>
              </w:rPr>
              <w:t xml:space="preserve"> </w:t>
            </w:r>
            <w:r w:rsidRPr="003A6D4F">
              <w:rPr>
                <w:bCs/>
                <w:sz w:val="20"/>
                <w:szCs w:val="20"/>
              </w:rPr>
              <w:t>the</w:t>
            </w:r>
            <w:r w:rsidRPr="003A6D4F">
              <w:rPr>
                <w:bCs/>
                <w:spacing w:val="-3"/>
                <w:sz w:val="20"/>
                <w:szCs w:val="20"/>
              </w:rPr>
              <w:t xml:space="preserve"> </w:t>
            </w:r>
            <w:r w:rsidRPr="003A6D4F">
              <w:rPr>
                <w:bCs/>
                <w:sz w:val="20"/>
                <w:szCs w:val="20"/>
              </w:rPr>
              <w:t>national</w:t>
            </w:r>
            <w:r w:rsidRPr="003A6D4F">
              <w:rPr>
                <w:bCs/>
                <w:spacing w:val="-4"/>
                <w:sz w:val="20"/>
                <w:szCs w:val="20"/>
              </w:rPr>
              <w:t xml:space="preserve"> </w:t>
            </w:r>
            <w:r w:rsidRPr="003A6D4F">
              <w:rPr>
                <w:bCs/>
                <w:sz w:val="20"/>
                <w:szCs w:val="20"/>
              </w:rPr>
              <w:t>and</w:t>
            </w:r>
            <w:r w:rsidRPr="003A6D4F">
              <w:rPr>
                <w:bCs/>
                <w:spacing w:val="-3"/>
                <w:sz w:val="20"/>
                <w:szCs w:val="20"/>
              </w:rPr>
              <w:t xml:space="preserve"> </w:t>
            </w:r>
            <w:r w:rsidRPr="003A6D4F">
              <w:rPr>
                <w:bCs/>
                <w:sz w:val="20"/>
                <w:szCs w:val="20"/>
              </w:rPr>
              <w:t>local</w:t>
            </w:r>
            <w:r w:rsidRPr="003A6D4F">
              <w:rPr>
                <w:bCs/>
                <w:spacing w:val="-4"/>
                <w:sz w:val="20"/>
                <w:szCs w:val="20"/>
              </w:rPr>
              <w:t xml:space="preserve"> </w:t>
            </w:r>
            <w:r w:rsidRPr="003A6D4F">
              <w:rPr>
                <w:bCs/>
                <w:sz w:val="20"/>
                <w:szCs w:val="20"/>
              </w:rPr>
              <w:t>Primary</w:t>
            </w:r>
            <w:r w:rsidRPr="003A6D4F">
              <w:rPr>
                <w:bCs/>
                <w:spacing w:val="-3"/>
                <w:sz w:val="20"/>
                <w:szCs w:val="20"/>
              </w:rPr>
              <w:t xml:space="preserve"> </w:t>
            </w:r>
            <w:r w:rsidRPr="003A6D4F">
              <w:rPr>
                <w:bCs/>
                <w:sz w:val="20"/>
                <w:szCs w:val="20"/>
              </w:rPr>
              <w:t>Care commissioning intentions/ objectives</w:t>
            </w:r>
          </w:p>
          <w:p w:rsidR="00DA713E" w:rsidRPr="003A6D4F" w:rsidRDefault="00DA713E" w:rsidP="007757F2">
            <w:pPr>
              <w:widowControl w:val="0"/>
              <w:tabs>
                <w:tab w:val="left" w:pos="1518"/>
                <w:tab w:val="left" w:pos="1519"/>
              </w:tabs>
              <w:autoSpaceDE w:val="0"/>
              <w:autoSpaceDN w:val="0"/>
              <w:spacing w:before="4" w:after="0" w:line="237" w:lineRule="auto"/>
              <w:ind w:left="720" w:right="1303" w:hanging="720"/>
              <w:rPr>
                <w:bCs/>
                <w:sz w:val="20"/>
                <w:szCs w:val="20"/>
              </w:rPr>
            </w:pPr>
          </w:p>
        </w:tc>
        <w:tc>
          <w:tcPr>
            <w:tcW w:w="4394" w:type="dxa"/>
            <w:shd w:val="clear" w:color="auto" w:fill="FFFFFF" w:themeFill="background1"/>
          </w:tcPr>
          <w:p w:rsidR="00DA713E" w:rsidRPr="003A6D4F" w:rsidRDefault="00DA713E" w:rsidP="007757F2">
            <w:pPr>
              <w:spacing w:before="66" w:line="276" w:lineRule="auto"/>
              <w:ind w:left="100" w:right="768"/>
              <w:rPr>
                <w:bCs/>
                <w:sz w:val="20"/>
                <w:szCs w:val="20"/>
              </w:rPr>
            </w:pPr>
          </w:p>
        </w:tc>
      </w:tr>
    </w:tbl>
    <w:p w:rsidR="00DA713E" w:rsidRDefault="00DA713E" w:rsidP="00DA713E">
      <w:pPr>
        <w:pStyle w:val="BodyText"/>
        <w:ind w:left="666" w:right="768" w:hanging="56"/>
        <w:jc w:val="both"/>
      </w:pPr>
    </w:p>
    <w:p w:rsidR="00DA713E" w:rsidRPr="00A77BF4" w:rsidRDefault="00DA713E" w:rsidP="00DA713E">
      <w:pPr>
        <w:pStyle w:val="ListParagraph"/>
        <w:numPr>
          <w:ilvl w:val="0"/>
          <w:numId w:val="2"/>
        </w:numPr>
        <w:spacing w:before="193"/>
        <w:ind w:right="816"/>
        <w:jc w:val="both"/>
        <w:rPr>
          <w:b/>
          <w:bCs/>
          <w:szCs w:val="22"/>
        </w:rPr>
      </w:pPr>
      <w:r w:rsidRPr="00A77BF4">
        <w:rPr>
          <w:b/>
          <w:bCs/>
          <w:szCs w:val="22"/>
        </w:rPr>
        <w:t xml:space="preserve">Population health </w:t>
      </w:r>
    </w:p>
    <w:p w:rsidR="00DA713E" w:rsidRDefault="00DA713E" w:rsidP="00DA713E">
      <w:pPr>
        <w:pStyle w:val="ListParagraph"/>
        <w:numPr>
          <w:ilvl w:val="0"/>
          <w:numId w:val="0"/>
        </w:numPr>
        <w:spacing w:before="193"/>
        <w:ind w:left="666" w:right="816"/>
        <w:jc w:val="both"/>
        <w:rPr>
          <w:szCs w:val="22"/>
        </w:rPr>
      </w:pPr>
    </w:p>
    <w:p w:rsidR="00DA713E" w:rsidRPr="00A77BF4" w:rsidRDefault="00DA713E" w:rsidP="00DA713E">
      <w:pPr>
        <w:pStyle w:val="ListParagraph"/>
        <w:numPr>
          <w:ilvl w:val="1"/>
          <w:numId w:val="2"/>
        </w:numPr>
        <w:spacing w:before="193"/>
        <w:ind w:right="760"/>
        <w:jc w:val="both"/>
        <w:rPr>
          <w:szCs w:val="22"/>
        </w:rPr>
      </w:pPr>
      <w:r w:rsidRPr="00A77BF4">
        <w:rPr>
          <w:szCs w:val="22"/>
        </w:rPr>
        <w:t>In addition to meeting the core principles practices will need to consider their population health needs as part of neighbourhood working and align to national and local strategies at the time of application.</w:t>
      </w:r>
    </w:p>
    <w:p w:rsidR="00DA713E" w:rsidRPr="001E2131" w:rsidRDefault="00DA713E" w:rsidP="00DA713E">
      <w:pPr>
        <w:pStyle w:val="ListParagraph"/>
        <w:numPr>
          <w:ilvl w:val="0"/>
          <w:numId w:val="0"/>
        </w:numPr>
        <w:ind w:left="720" w:right="760"/>
        <w:jc w:val="both"/>
        <w:rPr>
          <w:szCs w:val="22"/>
        </w:rPr>
      </w:pPr>
    </w:p>
    <w:p w:rsidR="00DA713E" w:rsidRDefault="00DA713E" w:rsidP="00DA713E">
      <w:pPr>
        <w:pStyle w:val="ListParagraph"/>
        <w:numPr>
          <w:ilvl w:val="1"/>
          <w:numId w:val="2"/>
        </w:numPr>
        <w:spacing w:before="193"/>
        <w:ind w:right="760"/>
        <w:jc w:val="both"/>
        <w:rPr>
          <w:szCs w:val="22"/>
        </w:rPr>
      </w:pPr>
      <w:r w:rsidRPr="001E2131">
        <w:rPr>
          <w:szCs w:val="22"/>
        </w:rPr>
        <w:t>Each practice will need to consider their population health needs as part of neighbourhood working</w:t>
      </w:r>
      <w:r w:rsidRPr="001E2131">
        <w:rPr>
          <w:spacing w:val="-1"/>
          <w:szCs w:val="22"/>
        </w:rPr>
        <w:t xml:space="preserve"> </w:t>
      </w:r>
      <w:r w:rsidRPr="001E2131">
        <w:rPr>
          <w:szCs w:val="22"/>
        </w:rPr>
        <w:t>improving</w:t>
      </w:r>
      <w:r w:rsidRPr="001E2131">
        <w:rPr>
          <w:spacing w:val="-5"/>
          <w:szCs w:val="22"/>
        </w:rPr>
        <w:t xml:space="preserve"> </w:t>
      </w:r>
      <w:r w:rsidRPr="001E2131">
        <w:rPr>
          <w:szCs w:val="22"/>
        </w:rPr>
        <w:t>prevention</w:t>
      </w:r>
      <w:r w:rsidRPr="001E2131">
        <w:rPr>
          <w:spacing w:val="-3"/>
          <w:szCs w:val="22"/>
        </w:rPr>
        <w:t xml:space="preserve"> </w:t>
      </w:r>
      <w:r w:rsidRPr="001E2131">
        <w:rPr>
          <w:szCs w:val="22"/>
        </w:rPr>
        <w:t>and</w:t>
      </w:r>
      <w:r w:rsidRPr="001E2131">
        <w:rPr>
          <w:spacing w:val="-3"/>
          <w:szCs w:val="22"/>
        </w:rPr>
        <w:t xml:space="preserve"> </w:t>
      </w:r>
      <w:r w:rsidRPr="001E2131">
        <w:rPr>
          <w:szCs w:val="22"/>
        </w:rPr>
        <w:t>tackling</w:t>
      </w:r>
      <w:r w:rsidRPr="001E2131">
        <w:rPr>
          <w:spacing w:val="-5"/>
          <w:szCs w:val="22"/>
        </w:rPr>
        <w:t xml:space="preserve"> </w:t>
      </w:r>
      <w:r w:rsidRPr="001E2131">
        <w:rPr>
          <w:szCs w:val="22"/>
        </w:rPr>
        <w:t>health</w:t>
      </w:r>
      <w:r w:rsidRPr="001E2131">
        <w:rPr>
          <w:spacing w:val="-3"/>
          <w:szCs w:val="22"/>
        </w:rPr>
        <w:t xml:space="preserve"> </w:t>
      </w:r>
      <w:r w:rsidRPr="001E2131">
        <w:rPr>
          <w:szCs w:val="22"/>
        </w:rPr>
        <w:t>inequalities</w:t>
      </w:r>
      <w:r w:rsidRPr="001E2131">
        <w:rPr>
          <w:spacing w:val="-3"/>
          <w:szCs w:val="22"/>
        </w:rPr>
        <w:t xml:space="preserve"> </w:t>
      </w:r>
      <w:r w:rsidRPr="001E2131">
        <w:rPr>
          <w:szCs w:val="22"/>
        </w:rPr>
        <w:t>in</w:t>
      </w:r>
      <w:r w:rsidRPr="001E2131">
        <w:rPr>
          <w:spacing w:val="-3"/>
          <w:szCs w:val="22"/>
        </w:rPr>
        <w:t xml:space="preserve"> </w:t>
      </w:r>
      <w:r w:rsidRPr="001E2131">
        <w:rPr>
          <w:szCs w:val="22"/>
        </w:rPr>
        <w:t>the</w:t>
      </w:r>
      <w:r w:rsidRPr="001E2131">
        <w:rPr>
          <w:spacing w:val="-5"/>
          <w:szCs w:val="22"/>
        </w:rPr>
        <w:t xml:space="preserve"> </w:t>
      </w:r>
      <w:r w:rsidRPr="001E2131">
        <w:rPr>
          <w:szCs w:val="22"/>
        </w:rPr>
        <w:t>delivery</w:t>
      </w:r>
      <w:r w:rsidRPr="001E2131">
        <w:rPr>
          <w:spacing w:val="-3"/>
          <w:szCs w:val="22"/>
        </w:rPr>
        <w:t xml:space="preserve"> </w:t>
      </w:r>
      <w:r w:rsidRPr="001E2131">
        <w:rPr>
          <w:szCs w:val="22"/>
        </w:rPr>
        <w:t>of</w:t>
      </w:r>
      <w:r w:rsidRPr="001E2131">
        <w:rPr>
          <w:spacing w:val="-5"/>
          <w:szCs w:val="22"/>
        </w:rPr>
        <w:t xml:space="preserve"> </w:t>
      </w:r>
      <w:r w:rsidRPr="001E2131">
        <w:rPr>
          <w:szCs w:val="22"/>
        </w:rPr>
        <w:t>primary</w:t>
      </w:r>
      <w:r w:rsidRPr="001E2131">
        <w:rPr>
          <w:spacing w:val="-3"/>
          <w:szCs w:val="22"/>
        </w:rPr>
        <w:t xml:space="preserve"> </w:t>
      </w:r>
      <w:r w:rsidRPr="001E2131">
        <w:rPr>
          <w:szCs w:val="22"/>
        </w:rPr>
        <w:t>care</w:t>
      </w:r>
    </w:p>
    <w:p w:rsidR="00DA713E" w:rsidRDefault="00DA713E" w:rsidP="00DA713E">
      <w:pPr>
        <w:pStyle w:val="ListParagraph"/>
        <w:numPr>
          <w:ilvl w:val="0"/>
          <w:numId w:val="0"/>
        </w:numPr>
        <w:spacing w:after="0"/>
        <w:ind w:left="666" w:right="760"/>
        <w:jc w:val="both"/>
        <w:rPr>
          <w:szCs w:val="22"/>
        </w:rPr>
      </w:pPr>
    </w:p>
    <w:p w:rsidR="00DA713E" w:rsidRPr="00A77BF4" w:rsidRDefault="00DA713E" w:rsidP="00DA713E">
      <w:pPr>
        <w:pStyle w:val="ListParagraph"/>
        <w:widowControl w:val="0"/>
        <w:numPr>
          <w:ilvl w:val="0"/>
          <w:numId w:val="3"/>
        </w:numPr>
        <w:autoSpaceDE w:val="0"/>
        <w:autoSpaceDN w:val="0"/>
        <w:spacing w:before="0" w:after="0" w:line="240" w:lineRule="auto"/>
        <w:ind w:left="993" w:right="760" w:hanging="327"/>
        <w:jc w:val="both"/>
        <w:rPr>
          <w:szCs w:val="22"/>
        </w:rPr>
      </w:pPr>
      <w:r w:rsidRPr="00A77BF4">
        <w:rPr>
          <w:szCs w:val="22"/>
        </w:rPr>
        <w:t>Supporting</w:t>
      </w:r>
      <w:r w:rsidRPr="00A77BF4">
        <w:rPr>
          <w:spacing w:val="-7"/>
          <w:szCs w:val="22"/>
        </w:rPr>
        <w:t xml:space="preserve"> </w:t>
      </w:r>
      <w:r w:rsidRPr="00A77BF4">
        <w:rPr>
          <w:szCs w:val="22"/>
        </w:rPr>
        <w:t>better</w:t>
      </w:r>
      <w:r w:rsidRPr="00A77BF4">
        <w:rPr>
          <w:spacing w:val="-3"/>
          <w:szCs w:val="22"/>
        </w:rPr>
        <w:t xml:space="preserve"> </w:t>
      </w:r>
      <w:r w:rsidRPr="00A77BF4">
        <w:rPr>
          <w:szCs w:val="22"/>
        </w:rPr>
        <w:t>patient</w:t>
      </w:r>
      <w:r w:rsidRPr="00A77BF4">
        <w:rPr>
          <w:spacing w:val="-3"/>
          <w:szCs w:val="22"/>
        </w:rPr>
        <w:t xml:space="preserve"> </w:t>
      </w:r>
      <w:r w:rsidRPr="00A77BF4">
        <w:rPr>
          <w:szCs w:val="22"/>
        </w:rPr>
        <w:t>outcomes</w:t>
      </w:r>
      <w:r w:rsidRPr="00A77BF4">
        <w:rPr>
          <w:spacing w:val="-3"/>
          <w:szCs w:val="22"/>
        </w:rPr>
        <w:t xml:space="preserve"> </w:t>
      </w:r>
      <w:r w:rsidRPr="00A77BF4">
        <w:rPr>
          <w:szCs w:val="22"/>
        </w:rPr>
        <w:t>in</w:t>
      </w:r>
      <w:r w:rsidRPr="00A77BF4">
        <w:rPr>
          <w:spacing w:val="-2"/>
          <w:szCs w:val="22"/>
        </w:rPr>
        <w:t xml:space="preserve"> </w:t>
      </w:r>
      <w:r w:rsidRPr="00A77BF4">
        <w:rPr>
          <w:szCs w:val="22"/>
        </w:rPr>
        <w:t>the</w:t>
      </w:r>
      <w:r w:rsidRPr="00A77BF4">
        <w:rPr>
          <w:spacing w:val="-3"/>
          <w:szCs w:val="22"/>
        </w:rPr>
        <w:t xml:space="preserve"> </w:t>
      </w:r>
      <w:r w:rsidRPr="00A77BF4">
        <w:rPr>
          <w:szCs w:val="22"/>
        </w:rPr>
        <w:t>community</w:t>
      </w:r>
      <w:r w:rsidRPr="00A77BF4">
        <w:rPr>
          <w:spacing w:val="-4"/>
          <w:szCs w:val="22"/>
        </w:rPr>
        <w:t xml:space="preserve"> </w:t>
      </w:r>
      <w:r w:rsidRPr="00A77BF4">
        <w:rPr>
          <w:szCs w:val="22"/>
        </w:rPr>
        <w:t>through</w:t>
      </w:r>
      <w:r w:rsidRPr="00A77BF4">
        <w:rPr>
          <w:spacing w:val="-5"/>
          <w:szCs w:val="22"/>
        </w:rPr>
        <w:t xml:space="preserve"> </w:t>
      </w:r>
      <w:r w:rsidRPr="00A77BF4">
        <w:rPr>
          <w:szCs w:val="22"/>
        </w:rPr>
        <w:t>proactive</w:t>
      </w:r>
      <w:r w:rsidRPr="00A77BF4">
        <w:rPr>
          <w:spacing w:val="5"/>
          <w:szCs w:val="22"/>
        </w:rPr>
        <w:t xml:space="preserve"> </w:t>
      </w:r>
      <w:r w:rsidRPr="00A77BF4">
        <w:rPr>
          <w:szCs w:val="22"/>
        </w:rPr>
        <w:t>primary</w:t>
      </w:r>
      <w:r w:rsidRPr="00A77BF4">
        <w:rPr>
          <w:spacing w:val="-2"/>
          <w:szCs w:val="22"/>
        </w:rPr>
        <w:t xml:space="preserve"> </w:t>
      </w:r>
      <w:r w:rsidRPr="00A77BF4">
        <w:rPr>
          <w:spacing w:val="-4"/>
          <w:szCs w:val="22"/>
        </w:rPr>
        <w:t>care</w:t>
      </w:r>
    </w:p>
    <w:p w:rsidR="00DA713E" w:rsidRPr="00A77BF4" w:rsidRDefault="00DA713E" w:rsidP="00DA713E">
      <w:pPr>
        <w:pStyle w:val="ListParagraph"/>
        <w:widowControl w:val="0"/>
        <w:numPr>
          <w:ilvl w:val="0"/>
          <w:numId w:val="3"/>
        </w:numPr>
        <w:tabs>
          <w:tab w:val="left" w:pos="820"/>
          <w:tab w:val="left" w:pos="821"/>
        </w:tabs>
        <w:autoSpaceDE w:val="0"/>
        <w:autoSpaceDN w:val="0"/>
        <w:spacing w:before="0" w:after="0" w:line="240" w:lineRule="auto"/>
        <w:ind w:left="993" w:right="760" w:hanging="327"/>
        <w:jc w:val="both"/>
        <w:rPr>
          <w:szCs w:val="22"/>
        </w:rPr>
      </w:pPr>
      <w:r w:rsidRPr="00A77BF4">
        <w:rPr>
          <w:szCs w:val="22"/>
        </w:rPr>
        <w:t>Supporting</w:t>
      </w:r>
      <w:r w:rsidRPr="00A77BF4">
        <w:rPr>
          <w:spacing w:val="-2"/>
          <w:szCs w:val="22"/>
        </w:rPr>
        <w:t xml:space="preserve"> </w:t>
      </w:r>
      <w:r w:rsidRPr="00A77BF4">
        <w:rPr>
          <w:szCs w:val="22"/>
        </w:rPr>
        <w:t>improved</w:t>
      </w:r>
      <w:r w:rsidRPr="00A77BF4">
        <w:rPr>
          <w:spacing w:val="-4"/>
          <w:szCs w:val="22"/>
        </w:rPr>
        <w:t xml:space="preserve"> </w:t>
      </w:r>
      <w:r w:rsidRPr="00A77BF4">
        <w:rPr>
          <w:szCs w:val="22"/>
        </w:rPr>
        <w:t>patient</w:t>
      </w:r>
      <w:r w:rsidRPr="00A77BF4">
        <w:rPr>
          <w:spacing w:val="-4"/>
          <w:szCs w:val="22"/>
        </w:rPr>
        <w:t xml:space="preserve"> </w:t>
      </w:r>
      <w:r w:rsidRPr="00A77BF4">
        <w:rPr>
          <w:szCs w:val="22"/>
        </w:rPr>
        <w:t>access</w:t>
      </w:r>
      <w:r w:rsidRPr="00A77BF4">
        <w:rPr>
          <w:spacing w:val="-4"/>
          <w:szCs w:val="22"/>
        </w:rPr>
        <w:t xml:space="preserve"> </w:t>
      </w:r>
      <w:r w:rsidRPr="00A77BF4">
        <w:rPr>
          <w:szCs w:val="22"/>
        </w:rPr>
        <w:t>to</w:t>
      </w:r>
      <w:r w:rsidRPr="00A77BF4">
        <w:rPr>
          <w:spacing w:val="-4"/>
          <w:szCs w:val="22"/>
        </w:rPr>
        <w:t xml:space="preserve"> </w:t>
      </w:r>
      <w:r w:rsidRPr="00A77BF4">
        <w:rPr>
          <w:szCs w:val="22"/>
        </w:rPr>
        <w:t>primary</w:t>
      </w:r>
      <w:r w:rsidRPr="00A77BF4">
        <w:rPr>
          <w:spacing w:val="-2"/>
          <w:szCs w:val="22"/>
        </w:rPr>
        <w:t xml:space="preserve"> </w:t>
      </w:r>
      <w:r w:rsidRPr="00A77BF4">
        <w:rPr>
          <w:szCs w:val="22"/>
        </w:rPr>
        <w:t>care</w:t>
      </w:r>
      <w:r w:rsidRPr="00A77BF4">
        <w:rPr>
          <w:spacing w:val="-1"/>
          <w:szCs w:val="22"/>
        </w:rPr>
        <w:t xml:space="preserve"> </w:t>
      </w:r>
      <w:r w:rsidRPr="00A77BF4">
        <w:rPr>
          <w:spacing w:val="-2"/>
          <w:szCs w:val="22"/>
        </w:rPr>
        <w:t>services</w:t>
      </w:r>
    </w:p>
    <w:p w:rsidR="00DA713E" w:rsidRPr="002E4C9A" w:rsidRDefault="00DA713E" w:rsidP="00DA713E">
      <w:pPr>
        <w:pStyle w:val="ListParagraph"/>
        <w:widowControl w:val="0"/>
        <w:numPr>
          <w:ilvl w:val="0"/>
          <w:numId w:val="3"/>
        </w:numPr>
        <w:tabs>
          <w:tab w:val="left" w:pos="820"/>
          <w:tab w:val="left" w:pos="821"/>
        </w:tabs>
        <w:autoSpaceDE w:val="0"/>
        <w:autoSpaceDN w:val="0"/>
        <w:spacing w:before="0" w:after="0" w:line="276" w:lineRule="exact"/>
        <w:ind w:left="993" w:right="760" w:hanging="327"/>
        <w:contextualSpacing w:val="0"/>
        <w:jc w:val="both"/>
        <w:rPr>
          <w:szCs w:val="22"/>
        </w:rPr>
      </w:pPr>
      <w:r w:rsidRPr="002E4C9A">
        <w:rPr>
          <w:szCs w:val="22"/>
        </w:rPr>
        <w:t>Delivering</w:t>
      </w:r>
      <w:r w:rsidRPr="002E4C9A">
        <w:rPr>
          <w:spacing w:val="-3"/>
          <w:szCs w:val="22"/>
        </w:rPr>
        <w:t xml:space="preserve"> </w:t>
      </w:r>
      <w:r w:rsidRPr="002E4C9A">
        <w:rPr>
          <w:szCs w:val="22"/>
        </w:rPr>
        <w:t>better</w:t>
      </w:r>
      <w:r w:rsidRPr="002E4C9A">
        <w:rPr>
          <w:spacing w:val="-3"/>
          <w:szCs w:val="22"/>
        </w:rPr>
        <w:t xml:space="preserve"> </w:t>
      </w:r>
      <w:r w:rsidRPr="002E4C9A">
        <w:rPr>
          <w:szCs w:val="22"/>
        </w:rPr>
        <w:t>outcomes</w:t>
      </w:r>
      <w:r w:rsidRPr="002E4C9A">
        <w:rPr>
          <w:spacing w:val="-3"/>
          <w:szCs w:val="22"/>
        </w:rPr>
        <w:t xml:space="preserve"> </w:t>
      </w:r>
      <w:r w:rsidRPr="002E4C9A">
        <w:rPr>
          <w:szCs w:val="22"/>
        </w:rPr>
        <w:t>for</w:t>
      </w:r>
      <w:r w:rsidRPr="002E4C9A">
        <w:rPr>
          <w:spacing w:val="-3"/>
          <w:szCs w:val="22"/>
        </w:rPr>
        <w:t xml:space="preserve"> </w:t>
      </w:r>
      <w:r w:rsidRPr="002E4C9A">
        <w:rPr>
          <w:szCs w:val="22"/>
        </w:rPr>
        <w:t>patients</w:t>
      </w:r>
      <w:r w:rsidRPr="002E4C9A">
        <w:rPr>
          <w:spacing w:val="-3"/>
          <w:szCs w:val="22"/>
        </w:rPr>
        <w:t xml:space="preserve"> </w:t>
      </w:r>
      <w:r w:rsidRPr="002E4C9A">
        <w:rPr>
          <w:szCs w:val="22"/>
        </w:rPr>
        <w:t>on</w:t>
      </w:r>
      <w:r w:rsidRPr="002E4C9A">
        <w:rPr>
          <w:spacing w:val="-4"/>
          <w:szCs w:val="22"/>
        </w:rPr>
        <w:t xml:space="preserve"> </w:t>
      </w:r>
      <w:r w:rsidRPr="002E4C9A">
        <w:rPr>
          <w:spacing w:val="-2"/>
          <w:szCs w:val="22"/>
        </w:rPr>
        <w:t>medication</w:t>
      </w:r>
    </w:p>
    <w:p w:rsidR="00DA713E" w:rsidRPr="00A77BF4" w:rsidRDefault="00DA713E" w:rsidP="00DA713E">
      <w:pPr>
        <w:pStyle w:val="ListParagraph"/>
        <w:widowControl w:val="0"/>
        <w:numPr>
          <w:ilvl w:val="0"/>
          <w:numId w:val="3"/>
        </w:numPr>
        <w:tabs>
          <w:tab w:val="left" w:pos="820"/>
          <w:tab w:val="left" w:pos="821"/>
        </w:tabs>
        <w:autoSpaceDE w:val="0"/>
        <w:autoSpaceDN w:val="0"/>
        <w:spacing w:before="0" w:after="0" w:line="253" w:lineRule="exact"/>
        <w:ind w:left="993" w:right="760" w:hanging="327"/>
        <w:jc w:val="both"/>
        <w:rPr>
          <w:szCs w:val="22"/>
        </w:rPr>
      </w:pPr>
      <w:r w:rsidRPr="00A77BF4">
        <w:rPr>
          <w:szCs w:val="22"/>
        </w:rPr>
        <w:t xml:space="preserve"> Helping</w:t>
      </w:r>
      <w:r w:rsidRPr="00A77BF4">
        <w:rPr>
          <w:spacing w:val="-6"/>
          <w:szCs w:val="22"/>
        </w:rPr>
        <w:t xml:space="preserve"> </w:t>
      </w:r>
      <w:r w:rsidRPr="00A77BF4">
        <w:rPr>
          <w:szCs w:val="22"/>
        </w:rPr>
        <w:t>create</w:t>
      </w:r>
      <w:r w:rsidRPr="00A77BF4">
        <w:rPr>
          <w:spacing w:val="-5"/>
          <w:szCs w:val="22"/>
        </w:rPr>
        <w:t xml:space="preserve"> </w:t>
      </w:r>
      <w:r w:rsidRPr="00A77BF4">
        <w:rPr>
          <w:szCs w:val="22"/>
        </w:rPr>
        <w:t>a</w:t>
      </w:r>
      <w:r w:rsidRPr="00A77BF4">
        <w:rPr>
          <w:spacing w:val="-9"/>
          <w:szCs w:val="22"/>
        </w:rPr>
        <w:t xml:space="preserve"> </w:t>
      </w:r>
      <w:r w:rsidRPr="00A77BF4">
        <w:rPr>
          <w:szCs w:val="22"/>
        </w:rPr>
        <w:t>more</w:t>
      </w:r>
      <w:r w:rsidRPr="00A77BF4">
        <w:rPr>
          <w:spacing w:val="-7"/>
          <w:szCs w:val="22"/>
        </w:rPr>
        <w:t xml:space="preserve"> </w:t>
      </w:r>
      <w:r w:rsidRPr="00A77BF4">
        <w:rPr>
          <w:szCs w:val="22"/>
        </w:rPr>
        <w:t>sustainable</w:t>
      </w:r>
      <w:r w:rsidRPr="00A77BF4">
        <w:rPr>
          <w:spacing w:val="-5"/>
          <w:szCs w:val="22"/>
        </w:rPr>
        <w:t xml:space="preserve"> NHS</w:t>
      </w:r>
    </w:p>
    <w:p w:rsidR="00DA713E" w:rsidRPr="002E4C9A" w:rsidRDefault="00DA713E" w:rsidP="00DA713E">
      <w:pPr>
        <w:pStyle w:val="BodyText"/>
        <w:spacing w:before="1"/>
        <w:ind w:right="760"/>
        <w:jc w:val="both"/>
      </w:pPr>
    </w:p>
    <w:p w:rsidR="00DA713E" w:rsidRPr="00A77BF4" w:rsidRDefault="00DA713E" w:rsidP="00DA713E">
      <w:pPr>
        <w:pStyle w:val="ListParagraph"/>
        <w:numPr>
          <w:ilvl w:val="1"/>
          <w:numId w:val="2"/>
        </w:numPr>
        <w:spacing w:after="0"/>
        <w:ind w:right="760"/>
        <w:jc w:val="both"/>
        <w:rPr>
          <w:szCs w:val="22"/>
        </w:rPr>
      </w:pPr>
      <w:r w:rsidRPr="00A77BF4">
        <w:rPr>
          <w:szCs w:val="22"/>
        </w:rPr>
        <w:t>The proposed Network</w:t>
      </w:r>
      <w:r w:rsidRPr="00A77BF4">
        <w:rPr>
          <w:spacing w:val="-2"/>
          <w:szCs w:val="22"/>
        </w:rPr>
        <w:t xml:space="preserve"> </w:t>
      </w:r>
      <w:r w:rsidRPr="00A77BF4">
        <w:rPr>
          <w:szCs w:val="22"/>
        </w:rPr>
        <w:t>area</w:t>
      </w:r>
      <w:r w:rsidRPr="00A77BF4">
        <w:rPr>
          <w:spacing w:val="-1"/>
          <w:szCs w:val="22"/>
        </w:rPr>
        <w:t xml:space="preserve"> </w:t>
      </w:r>
      <w:r w:rsidRPr="00A77BF4">
        <w:rPr>
          <w:szCs w:val="22"/>
        </w:rPr>
        <w:t>must satisfy</w:t>
      </w:r>
      <w:r w:rsidRPr="00A77BF4">
        <w:rPr>
          <w:spacing w:val="-4"/>
          <w:szCs w:val="22"/>
        </w:rPr>
        <w:t xml:space="preserve"> </w:t>
      </w:r>
      <w:r w:rsidRPr="00A77BF4">
        <w:rPr>
          <w:szCs w:val="22"/>
        </w:rPr>
        <w:t>the</w:t>
      </w:r>
      <w:r w:rsidRPr="00A77BF4">
        <w:rPr>
          <w:spacing w:val="-4"/>
          <w:szCs w:val="22"/>
        </w:rPr>
        <w:t xml:space="preserve"> </w:t>
      </w:r>
      <w:r w:rsidRPr="00A77BF4">
        <w:rPr>
          <w:szCs w:val="22"/>
        </w:rPr>
        <w:t>commissioner</w:t>
      </w:r>
      <w:r w:rsidRPr="00A77BF4">
        <w:rPr>
          <w:spacing w:val="-1"/>
          <w:szCs w:val="22"/>
        </w:rPr>
        <w:t xml:space="preserve"> </w:t>
      </w:r>
      <w:r w:rsidRPr="00A77BF4">
        <w:rPr>
          <w:szCs w:val="22"/>
        </w:rPr>
        <w:t>that it</w:t>
      </w:r>
      <w:r w:rsidRPr="00A77BF4">
        <w:rPr>
          <w:spacing w:val="-3"/>
          <w:szCs w:val="22"/>
        </w:rPr>
        <w:t xml:space="preserve"> </w:t>
      </w:r>
      <w:r w:rsidRPr="00A77BF4">
        <w:rPr>
          <w:szCs w:val="22"/>
        </w:rPr>
        <w:t>is</w:t>
      </w:r>
      <w:r w:rsidRPr="00A77BF4">
        <w:rPr>
          <w:spacing w:val="-4"/>
          <w:szCs w:val="22"/>
        </w:rPr>
        <w:t xml:space="preserve"> </w:t>
      </w:r>
      <w:r w:rsidRPr="00A77BF4">
        <w:rPr>
          <w:szCs w:val="22"/>
        </w:rPr>
        <w:t>sustainable</w:t>
      </w:r>
      <w:r w:rsidRPr="00A77BF4">
        <w:rPr>
          <w:spacing w:val="-4"/>
          <w:szCs w:val="22"/>
        </w:rPr>
        <w:t xml:space="preserve"> </w:t>
      </w:r>
      <w:r w:rsidRPr="00A77BF4">
        <w:rPr>
          <w:szCs w:val="22"/>
        </w:rPr>
        <w:t>for</w:t>
      </w:r>
      <w:r w:rsidRPr="00A77BF4">
        <w:rPr>
          <w:spacing w:val="-1"/>
          <w:szCs w:val="22"/>
        </w:rPr>
        <w:t xml:space="preserve"> </w:t>
      </w:r>
      <w:r w:rsidRPr="00A77BF4">
        <w:rPr>
          <w:spacing w:val="-5"/>
          <w:szCs w:val="22"/>
        </w:rPr>
        <w:t xml:space="preserve">the </w:t>
      </w:r>
    </w:p>
    <w:p w:rsidR="00DA713E" w:rsidRDefault="00DA713E" w:rsidP="00DA713E">
      <w:pPr>
        <w:pStyle w:val="ListParagraph"/>
        <w:numPr>
          <w:ilvl w:val="0"/>
          <w:numId w:val="0"/>
        </w:numPr>
        <w:spacing w:before="0"/>
        <w:ind w:left="666" w:right="760"/>
        <w:jc w:val="both"/>
        <w:rPr>
          <w:szCs w:val="22"/>
        </w:rPr>
      </w:pPr>
      <w:proofErr w:type="gramStart"/>
      <w:r w:rsidRPr="00A77BF4">
        <w:rPr>
          <w:szCs w:val="22"/>
        </w:rPr>
        <w:t>future</w:t>
      </w:r>
      <w:proofErr w:type="gramEnd"/>
      <w:r w:rsidRPr="00A77BF4">
        <w:rPr>
          <w:szCs w:val="22"/>
        </w:rPr>
        <w:t>,</w:t>
      </w:r>
      <w:r w:rsidRPr="00A77BF4">
        <w:rPr>
          <w:spacing w:val="-4"/>
          <w:szCs w:val="22"/>
        </w:rPr>
        <w:t xml:space="preserve"> </w:t>
      </w:r>
      <w:r w:rsidRPr="00A77BF4">
        <w:rPr>
          <w:szCs w:val="22"/>
        </w:rPr>
        <w:t>taking</w:t>
      </w:r>
      <w:r w:rsidRPr="00A77BF4">
        <w:rPr>
          <w:spacing w:val="-2"/>
          <w:szCs w:val="22"/>
        </w:rPr>
        <w:t xml:space="preserve"> </w:t>
      </w:r>
      <w:r w:rsidRPr="00A77BF4">
        <w:rPr>
          <w:szCs w:val="22"/>
        </w:rPr>
        <w:t>account</w:t>
      </w:r>
      <w:r w:rsidRPr="00A77BF4">
        <w:rPr>
          <w:spacing w:val="-4"/>
          <w:szCs w:val="22"/>
        </w:rPr>
        <w:t xml:space="preserve"> </w:t>
      </w:r>
      <w:r w:rsidRPr="00A77BF4">
        <w:rPr>
          <w:szCs w:val="22"/>
        </w:rPr>
        <w:t>of</w:t>
      </w:r>
      <w:r w:rsidRPr="00A77BF4">
        <w:rPr>
          <w:spacing w:val="-2"/>
          <w:szCs w:val="22"/>
        </w:rPr>
        <w:t xml:space="preserve"> </w:t>
      </w:r>
      <w:r w:rsidRPr="00A77BF4">
        <w:rPr>
          <w:szCs w:val="22"/>
        </w:rPr>
        <w:t>how</w:t>
      </w:r>
      <w:r w:rsidRPr="00A77BF4">
        <w:rPr>
          <w:spacing w:val="-3"/>
          <w:szCs w:val="22"/>
        </w:rPr>
        <w:t xml:space="preserve"> </w:t>
      </w:r>
      <w:r w:rsidRPr="00A77BF4">
        <w:rPr>
          <w:szCs w:val="22"/>
        </w:rPr>
        <w:t>services</w:t>
      </w:r>
      <w:r w:rsidRPr="00A77BF4">
        <w:rPr>
          <w:spacing w:val="-2"/>
          <w:szCs w:val="22"/>
        </w:rPr>
        <w:t xml:space="preserve"> </w:t>
      </w:r>
      <w:r w:rsidRPr="00A77BF4">
        <w:rPr>
          <w:szCs w:val="22"/>
        </w:rPr>
        <w:t>are</w:t>
      </w:r>
      <w:r w:rsidRPr="00A77BF4">
        <w:rPr>
          <w:spacing w:val="-5"/>
          <w:szCs w:val="22"/>
        </w:rPr>
        <w:t xml:space="preserve"> </w:t>
      </w:r>
      <w:r w:rsidRPr="00A77BF4">
        <w:rPr>
          <w:szCs w:val="22"/>
        </w:rPr>
        <w:t>delivered</w:t>
      </w:r>
      <w:r w:rsidRPr="00A77BF4">
        <w:rPr>
          <w:spacing w:val="-2"/>
          <w:szCs w:val="22"/>
        </w:rPr>
        <w:t xml:space="preserve"> </w:t>
      </w:r>
      <w:r w:rsidRPr="00A77BF4">
        <w:rPr>
          <w:szCs w:val="22"/>
        </w:rPr>
        <w:t>by</w:t>
      </w:r>
      <w:r w:rsidRPr="00A77BF4">
        <w:rPr>
          <w:spacing w:val="-2"/>
          <w:szCs w:val="22"/>
        </w:rPr>
        <w:t xml:space="preserve"> </w:t>
      </w:r>
      <w:r w:rsidRPr="00A77BF4">
        <w:rPr>
          <w:szCs w:val="22"/>
        </w:rPr>
        <w:t>wider</w:t>
      </w:r>
      <w:r w:rsidRPr="00A77BF4">
        <w:rPr>
          <w:spacing w:val="-2"/>
          <w:szCs w:val="22"/>
        </w:rPr>
        <w:t xml:space="preserve"> </w:t>
      </w:r>
      <w:r w:rsidRPr="00A77BF4">
        <w:rPr>
          <w:szCs w:val="22"/>
        </w:rPr>
        <w:t>members</w:t>
      </w:r>
      <w:r w:rsidRPr="00A77BF4">
        <w:rPr>
          <w:spacing w:val="-2"/>
          <w:szCs w:val="22"/>
        </w:rPr>
        <w:t xml:space="preserve"> </w:t>
      </w:r>
      <w:r w:rsidRPr="00A77BF4">
        <w:rPr>
          <w:szCs w:val="22"/>
        </w:rPr>
        <w:t>of</w:t>
      </w:r>
      <w:r w:rsidRPr="00A77BF4">
        <w:rPr>
          <w:spacing w:val="-2"/>
          <w:szCs w:val="22"/>
        </w:rPr>
        <w:t xml:space="preserve"> </w:t>
      </w:r>
      <w:r w:rsidRPr="00A77BF4">
        <w:rPr>
          <w:szCs w:val="22"/>
        </w:rPr>
        <w:t>the</w:t>
      </w:r>
      <w:r w:rsidRPr="00A77BF4">
        <w:rPr>
          <w:spacing w:val="-4"/>
          <w:szCs w:val="22"/>
        </w:rPr>
        <w:t xml:space="preserve"> </w:t>
      </w:r>
      <w:r w:rsidRPr="00A77BF4">
        <w:rPr>
          <w:szCs w:val="22"/>
        </w:rPr>
        <w:t>PCN</w:t>
      </w:r>
      <w:r w:rsidRPr="00A77BF4">
        <w:rPr>
          <w:spacing w:val="-3"/>
          <w:szCs w:val="22"/>
        </w:rPr>
        <w:t xml:space="preserve"> </w:t>
      </w:r>
      <w:r w:rsidRPr="00A77BF4">
        <w:rPr>
          <w:szCs w:val="22"/>
        </w:rPr>
        <w:t>beyond the practices and with a view to the evolution of PCNs.</w:t>
      </w:r>
    </w:p>
    <w:p w:rsidR="00DA713E" w:rsidRDefault="00DA713E" w:rsidP="00DA713E">
      <w:pPr>
        <w:pStyle w:val="ListParagraph"/>
        <w:numPr>
          <w:ilvl w:val="0"/>
          <w:numId w:val="0"/>
        </w:numPr>
        <w:spacing w:before="0"/>
        <w:ind w:left="666" w:right="760"/>
        <w:jc w:val="both"/>
        <w:rPr>
          <w:szCs w:val="22"/>
        </w:rPr>
      </w:pPr>
    </w:p>
    <w:p w:rsidR="00DA713E" w:rsidRPr="00D55F6C" w:rsidRDefault="00DA713E" w:rsidP="00DA713E">
      <w:pPr>
        <w:pStyle w:val="ListParagraph"/>
        <w:numPr>
          <w:ilvl w:val="0"/>
          <w:numId w:val="2"/>
        </w:numPr>
        <w:spacing w:before="0"/>
        <w:ind w:right="760"/>
        <w:jc w:val="both"/>
        <w:rPr>
          <w:b/>
          <w:bCs/>
          <w:szCs w:val="22"/>
        </w:rPr>
      </w:pPr>
      <w:r w:rsidRPr="00D55F6C">
        <w:rPr>
          <w:b/>
          <w:bCs/>
          <w:szCs w:val="22"/>
        </w:rPr>
        <w:t xml:space="preserve">Patient engagement </w:t>
      </w:r>
    </w:p>
    <w:p w:rsidR="00DA713E" w:rsidRDefault="00DA713E" w:rsidP="00DA713E">
      <w:pPr>
        <w:pStyle w:val="ListParagraph"/>
        <w:numPr>
          <w:ilvl w:val="0"/>
          <w:numId w:val="0"/>
        </w:numPr>
        <w:spacing w:before="0"/>
        <w:ind w:left="666" w:right="760"/>
        <w:jc w:val="both"/>
        <w:rPr>
          <w:szCs w:val="22"/>
        </w:rPr>
      </w:pPr>
    </w:p>
    <w:p w:rsidR="00DA713E" w:rsidRDefault="00DA713E" w:rsidP="00DA713E">
      <w:pPr>
        <w:pStyle w:val="ListParagraph"/>
        <w:numPr>
          <w:ilvl w:val="1"/>
          <w:numId w:val="2"/>
        </w:numPr>
        <w:spacing w:before="0"/>
        <w:ind w:right="760"/>
        <w:jc w:val="both"/>
        <w:rPr>
          <w:szCs w:val="22"/>
        </w:rPr>
      </w:pPr>
      <w:r w:rsidRPr="00D55F6C">
        <w:rPr>
          <w:szCs w:val="22"/>
        </w:rPr>
        <w:t>In view of the impact on the patient population, it is crucial for any changes in PCN membership to be effectively shared through a patient consultation exercise. This approach needs to be fully quantified in the expression of interest document</w:t>
      </w:r>
      <w:r>
        <w:rPr>
          <w:szCs w:val="22"/>
        </w:rPr>
        <w:t>, found in appendix A</w:t>
      </w:r>
      <w:r w:rsidRPr="00D55F6C">
        <w:rPr>
          <w:szCs w:val="22"/>
        </w:rPr>
        <w:t xml:space="preserve">. </w:t>
      </w:r>
    </w:p>
    <w:p w:rsidR="00DA713E" w:rsidRPr="00D55F6C" w:rsidRDefault="00DA713E" w:rsidP="00DA713E">
      <w:pPr>
        <w:pStyle w:val="ListParagraph"/>
        <w:numPr>
          <w:ilvl w:val="0"/>
          <w:numId w:val="0"/>
        </w:numPr>
        <w:spacing w:before="0"/>
        <w:ind w:left="666" w:right="760"/>
        <w:jc w:val="both"/>
        <w:rPr>
          <w:szCs w:val="22"/>
        </w:rPr>
      </w:pPr>
    </w:p>
    <w:p w:rsidR="00DA713E" w:rsidRDefault="00DA713E" w:rsidP="00DA713E">
      <w:pPr>
        <w:pStyle w:val="BodyText"/>
        <w:numPr>
          <w:ilvl w:val="0"/>
          <w:numId w:val="2"/>
        </w:numPr>
        <w:ind w:right="760"/>
        <w:jc w:val="both"/>
        <w:rPr>
          <w:b/>
          <w:bCs/>
          <w:spacing w:val="-2"/>
        </w:rPr>
      </w:pPr>
      <w:r w:rsidRPr="003A6D4F">
        <w:rPr>
          <w:b/>
          <w:bCs/>
          <w:spacing w:val="-2"/>
        </w:rPr>
        <w:t>Consequences</w:t>
      </w:r>
      <w:r>
        <w:rPr>
          <w:b/>
          <w:bCs/>
          <w:spacing w:val="-2"/>
        </w:rPr>
        <w:t xml:space="preserve">/impact </w:t>
      </w:r>
      <w:r w:rsidRPr="003A6D4F">
        <w:rPr>
          <w:b/>
          <w:bCs/>
          <w:spacing w:val="-2"/>
        </w:rPr>
        <w:t xml:space="preserve">of practice changes </w:t>
      </w:r>
    </w:p>
    <w:p w:rsidR="00DA713E" w:rsidRDefault="00DA713E" w:rsidP="00DA713E">
      <w:pPr>
        <w:pStyle w:val="BodyText"/>
        <w:ind w:right="760"/>
        <w:jc w:val="both"/>
        <w:rPr>
          <w:b/>
          <w:bCs/>
          <w:spacing w:val="-2"/>
        </w:rPr>
      </w:pPr>
    </w:p>
    <w:p w:rsidR="00DA713E" w:rsidRDefault="00DA713E" w:rsidP="00DA713E">
      <w:pPr>
        <w:pStyle w:val="BodyText"/>
        <w:numPr>
          <w:ilvl w:val="1"/>
          <w:numId w:val="2"/>
        </w:numPr>
        <w:ind w:right="760"/>
        <w:jc w:val="both"/>
        <w:rPr>
          <w:spacing w:val="-2"/>
        </w:rPr>
      </w:pPr>
      <w:r w:rsidRPr="00A41A04">
        <w:rPr>
          <w:spacing w:val="-2"/>
        </w:rPr>
        <w:t xml:space="preserve">The detail below sets out the potential impact of a practice request to change. The principles set about above should prevent these issues from occurring. </w:t>
      </w:r>
    </w:p>
    <w:p w:rsidR="00DA713E" w:rsidRDefault="00DA713E" w:rsidP="00DA713E">
      <w:pPr>
        <w:pStyle w:val="BodyText"/>
        <w:ind w:left="666" w:right="760"/>
        <w:jc w:val="both"/>
        <w:rPr>
          <w:spacing w:val="-2"/>
        </w:rPr>
      </w:pPr>
    </w:p>
    <w:p w:rsidR="00DA713E" w:rsidRPr="00A41A04" w:rsidRDefault="00DA713E" w:rsidP="00DA713E">
      <w:pPr>
        <w:pStyle w:val="BodyText"/>
        <w:numPr>
          <w:ilvl w:val="1"/>
          <w:numId w:val="2"/>
        </w:numPr>
        <w:ind w:right="760"/>
        <w:jc w:val="both"/>
        <w:rPr>
          <w:spacing w:val="-2"/>
          <w:u w:val="single"/>
        </w:rPr>
      </w:pPr>
      <w:r w:rsidRPr="00A41A04">
        <w:rPr>
          <w:spacing w:val="-2"/>
          <w:u w:val="single"/>
        </w:rPr>
        <w:t xml:space="preserve">Finance </w:t>
      </w:r>
    </w:p>
    <w:p w:rsidR="00DA713E" w:rsidRPr="00A41A04" w:rsidRDefault="00DA713E" w:rsidP="00DA713E">
      <w:pPr>
        <w:pStyle w:val="BodyText"/>
        <w:ind w:left="99" w:right="760"/>
        <w:jc w:val="both"/>
        <w:rPr>
          <w:spacing w:val="-2"/>
          <w:u w:val="single"/>
        </w:rPr>
      </w:pPr>
    </w:p>
    <w:p w:rsidR="00DA713E" w:rsidRDefault="00DA713E" w:rsidP="00DA713E">
      <w:pPr>
        <w:pStyle w:val="BodyText"/>
        <w:ind w:left="666" w:right="711"/>
        <w:jc w:val="both"/>
      </w:pPr>
      <w:r>
        <w:t xml:space="preserve">The allocations to PCNs are based upon the populations that they serve. Changes in PCN membership will affect the level of investment that flows into the PCN the practice will be leaving. Requests to change PCN in this short time window will not give sufficient time for the PCN to review their business plans to be able to manage their core business in line with their reduced </w:t>
      </w:r>
      <w:r>
        <w:lastRenderedPageBreak/>
        <w:t xml:space="preserve">income. </w:t>
      </w:r>
    </w:p>
    <w:p w:rsidR="00DA713E" w:rsidRDefault="00DA713E" w:rsidP="00DA713E">
      <w:pPr>
        <w:pStyle w:val="BodyText"/>
        <w:ind w:left="666" w:right="711"/>
        <w:jc w:val="both"/>
      </w:pPr>
    </w:p>
    <w:p w:rsidR="00DA713E" w:rsidRPr="00A41A04" w:rsidRDefault="00DA713E" w:rsidP="00DA713E">
      <w:pPr>
        <w:pStyle w:val="ListParagraph"/>
        <w:widowControl w:val="0"/>
        <w:numPr>
          <w:ilvl w:val="1"/>
          <w:numId w:val="2"/>
        </w:numPr>
        <w:tabs>
          <w:tab w:val="left" w:pos="714"/>
          <w:tab w:val="left" w:pos="715"/>
        </w:tabs>
        <w:autoSpaceDE w:val="0"/>
        <w:autoSpaceDN w:val="0"/>
        <w:spacing w:before="0" w:after="0" w:line="240" w:lineRule="auto"/>
        <w:rPr>
          <w:u w:val="single"/>
        </w:rPr>
      </w:pPr>
      <w:r w:rsidRPr="00A41A04">
        <w:rPr>
          <w:u w:val="single"/>
        </w:rPr>
        <w:t>PCN</w:t>
      </w:r>
      <w:r w:rsidRPr="00A41A04">
        <w:rPr>
          <w:spacing w:val="-2"/>
          <w:u w:val="single"/>
        </w:rPr>
        <w:t xml:space="preserve"> viability</w:t>
      </w:r>
    </w:p>
    <w:p w:rsidR="00DA713E" w:rsidRDefault="00DA713E" w:rsidP="00DA713E">
      <w:pPr>
        <w:pStyle w:val="BodyText"/>
        <w:rPr>
          <w:b/>
        </w:rPr>
      </w:pPr>
    </w:p>
    <w:p w:rsidR="00DA713E" w:rsidRDefault="00DA713E" w:rsidP="00DA713E">
      <w:pPr>
        <w:pStyle w:val="BodyText"/>
        <w:ind w:left="666" w:right="733"/>
        <w:jc w:val="both"/>
      </w:pPr>
      <w:r w:rsidRPr="00CC0052">
        <w:t>The contract requires a minimum PCN population base of 30,000. In some instances where practice/practices wish to leave a PCN this number would be undermined.</w:t>
      </w:r>
      <w:r w:rsidRPr="00CC0052">
        <w:rPr>
          <w:spacing w:val="40"/>
        </w:rPr>
        <w:t xml:space="preserve"> </w:t>
      </w:r>
      <w:r w:rsidRPr="00CC0052">
        <w:t>Where numbers drop</w:t>
      </w:r>
      <w:r w:rsidRPr="00CC0052">
        <w:rPr>
          <w:spacing w:val="-6"/>
        </w:rPr>
        <w:t xml:space="preserve"> </w:t>
      </w:r>
      <w:r w:rsidRPr="00CC0052">
        <w:t>below</w:t>
      </w:r>
      <w:r w:rsidRPr="00CC0052">
        <w:rPr>
          <w:spacing w:val="-7"/>
        </w:rPr>
        <w:t xml:space="preserve"> </w:t>
      </w:r>
      <w:r w:rsidRPr="00CC0052">
        <w:t>30,000</w:t>
      </w:r>
      <w:r w:rsidRPr="00CC0052">
        <w:rPr>
          <w:spacing w:val="-6"/>
        </w:rPr>
        <w:t xml:space="preserve"> </w:t>
      </w:r>
      <w:r w:rsidRPr="00CC0052">
        <w:t>the</w:t>
      </w:r>
      <w:r w:rsidRPr="00CC0052">
        <w:rPr>
          <w:spacing w:val="-9"/>
        </w:rPr>
        <w:t xml:space="preserve"> </w:t>
      </w:r>
      <w:r w:rsidRPr="00CC0052">
        <w:t>remaining</w:t>
      </w:r>
      <w:r w:rsidRPr="00CC0052">
        <w:rPr>
          <w:spacing w:val="-7"/>
        </w:rPr>
        <w:t xml:space="preserve"> </w:t>
      </w:r>
      <w:r w:rsidRPr="00CC0052">
        <w:t>PCN</w:t>
      </w:r>
      <w:r w:rsidRPr="00CC0052">
        <w:rPr>
          <w:spacing w:val="-7"/>
        </w:rPr>
        <w:t xml:space="preserve"> </w:t>
      </w:r>
      <w:r w:rsidRPr="00CC0052">
        <w:t>practice</w:t>
      </w:r>
      <w:r w:rsidRPr="00CC0052">
        <w:rPr>
          <w:spacing w:val="-6"/>
        </w:rPr>
        <w:t xml:space="preserve"> </w:t>
      </w:r>
      <w:r w:rsidRPr="00CC0052">
        <w:t>membership</w:t>
      </w:r>
      <w:r w:rsidRPr="00CC0052">
        <w:rPr>
          <w:spacing w:val="-6"/>
        </w:rPr>
        <w:t xml:space="preserve"> </w:t>
      </w:r>
      <w:r w:rsidRPr="00CC0052">
        <w:t>may</w:t>
      </w:r>
      <w:r w:rsidRPr="00CC0052">
        <w:rPr>
          <w:spacing w:val="-6"/>
        </w:rPr>
        <w:t xml:space="preserve"> </w:t>
      </w:r>
      <w:r w:rsidRPr="00CC0052">
        <w:t>not</w:t>
      </w:r>
      <w:r w:rsidRPr="00CC0052">
        <w:rPr>
          <w:spacing w:val="-5"/>
        </w:rPr>
        <w:t xml:space="preserve"> </w:t>
      </w:r>
      <w:r w:rsidRPr="00CC0052">
        <w:t>be</w:t>
      </w:r>
      <w:r w:rsidRPr="00CC0052">
        <w:rPr>
          <w:spacing w:val="-9"/>
        </w:rPr>
        <w:t xml:space="preserve"> </w:t>
      </w:r>
      <w:r w:rsidRPr="00CC0052">
        <w:t>able</w:t>
      </w:r>
      <w:r w:rsidRPr="00CC0052">
        <w:rPr>
          <w:spacing w:val="-6"/>
        </w:rPr>
        <w:t xml:space="preserve"> </w:t>
      </w:r>
      <w:r w:rsidRPr="00CC0052">
        <w:t>to</w:t>
      </w:r>
      <w:r w:rsidRPr="00CC0052">
        <w:rPr>
          <w:spacing w:val="-6"/>
        </w:rPr>
        <w:t xml:space="preserve"> </w:t>
      </w:r>
      <w:r w:rsidRPr="00CC0052">
        <w:t>continue</w:t>
      </w:r>
      <w:r w:rsidRPr="00CC0052">
        <w:rPr>
          <w:spacing w:val="-3"/>
        </w:rPr>
        <w:t xml:space="preserve"> </w:t>
      </w:r>
      <w:r w:rsidRPr="00CC0052">
        <w:t>as</w:t>
      </w:r>
      <w:r w:rsidRPr="00CC0052">
        <w:rPr>
          <w:spacing w:val="-6"/>
        </w:rPr>
        <w:t xml:space="preserve"> </w:t>
      </w:r>
      <w:r w:rsidRPr="00CC0052">
        <w:t>a PCN</w:t>
      </w:r>
      <w:r>
        <w:t xml:space="preserve">. This would mean dispersing the PCN with practices joining other PCNs. This would therefore de-stabilise other established PCNs. </w:t>
      </w:r>
    </w:p>
    <w:p w:rsidR="00DA713E" w:rsidRDefault="00DA713E" w:rsidP="00DA713E">
      <w:pPr>
        <w:pStyle w:val="BodyText"/>
        <w:ind w:left="666" w:right="733"/>
        <w:jc w:val="both"/>
      </w:pPr>
    </w:p>
    <w:p w:rsidR="00DA713E" w:rsidRPr="00A41A04" w:rsidRDefault="00DA713E" w:rsidP="00DA713E">
      <w:pPr>
        <w:pStyle w:val="ListParagraph"/>
        <w:widowControl w:val="0"/>
        <w:numPr>
          <w:ilvl w:val="1"/>
          <w:numId w:val="2"/>
        </w:numPr>
        <w:tabs>
          <w:tab w:val="left" w:pos="531"/>
        </w:tabs>
        <w:autoSpaceDE w:val="0"/>
        <w:autoSpaceDN w:val="0"/>
        <w:spacing w:before="0" w:after="0" w:line="240" w:lineRule="auto"/>
        <w:jc w:val="both"/>
        <w:rPr>
          <w:u w:val="single"/>
        </w:rPr>
      </w:pPr>
      <w:r w:rsidRPr="00A41A04">
        <w:rPr>
          <w:u w:val="single"/>
        </w:rPr>
        <w:t>System</w:t>
      </w:r>
      <w:r w:rsidRPr="00A41A04">
        <w:rPr>
          <w:spacing w:val="-5"/>
          <w:u w:val="single"/>
        </w:rPr>
        <w:t xml:space="preserve"> </w:t>
      </w:r>
      <w:r w:rsidRPr="00A41A04">
        <w:rPr>
          <w:u w:val="single"/>
        </w:rPr>
        <w:t xml:space="preserve">partner </w:t>
      </w:r>
      <w:r w:rsidRPr="00A41A04">
        <w:rPr>
          <w:spacing w:val="-4"/>
          <w:u w:val="single"/>
        </w:rPr>
        <w:t>teams</w:t>
      </w:r>
    </w:p>
    <w:p w:rsidR="00DA713E" w:rsidRDefault="00DA713E" w:rsidP="00DA713E">
      <w:pPr>
        <w:pStyle w:val="BodyText"/>
        <w:spacing w:before="1"/>
        <w:jc w:val="both"/>
        <w:rPr>
          <w:b/>
        </w:rPr>
      </w:pPr>
    </w:p>
    <w:p w:rsidR="00DA713E" w:rsidRDefault="00DA713E" w:rsidP="00DA713E">
      <w:pPr>
        <w:pStyle w:val="BodyText"/>
        <w:ind w:left="666" w:right="768"/>
        <w:jc w:val="both"/>
      </w:pPr>
      <w:r>
        <w:t>ICS</w:t>
      </w:r>
      <w:r>
        <w:rPr>
          <w:spacing w:val="-2"/>
        </w:rPr>
        <w:t xml:space="preserve"> </w:t>
      </w:r>
      <w:r>
        <w:t>partners</w:t>
      </w:r>
      <w:r>
        <w:rPr>
          <w:spacing w:val="-3"/>
        </w:rPr>
        <w:t xml:space="preserve"> </w:t>
      </w:r>
      <w:r>
        <w:t>e.g.</w:t>
      </w:r>
      <w:r>
        <w:rPr>
          <w:spacing w:val="-3"/>
        </w:rPr>
        <w:t xml:space="preserve"> </w:t>
      </w:r>
      <w:r>
        <w:t>social</w:t>
      </w:r>
      <w:r>
        <w:rPr>
          <w:spacing w:val="-5"/>
        </w:rPr>
        <w:t xml:space="preserve"> </w:t>
      </w:r>
      <w:r>
        <w:t>care,</w:t>
      </w:r>
      <w:r>
        <w:rPr>
          <w:spacing w:val="-3"/>
        </w:rPr>
        <w:t xml:space="preserve"> </w:t>
      </w:r>
      <w:r>
        <w:t>community</w:t>
      </w:r>
      <w:r>
        <w:rPr>
          <w:spacing w:val="-2"/>
        </w:rPr>
        <w:t xml:space="preserve"> </w:t>
      </w:r>
      <w:r>
        <w:t>services,</w:t>
      </w:r>
      <w:r>
        <w:rPr>
          <w:spacing w:val="-1"/>
        </w:rPr>
        <w:t xml:space="preserve"> </w:t>
      </w:r>
      <w:r>
        <w:t>voluntary</w:t>
      </w:r>
      <w:r>
        <w:rPr>
          <w:spacing w:val="-3"/>
        </w:rPr>
        <w:t xml:space="preserve"> </w:t>
      </w:r>
      <w:r>
        <w:t>services,</w:t>
      </w:r>
      <w:r>
        <w:rPr>
          <w:spacing w:val="-3"/>
        </w:rPr>
        <w:t xml:space="preserve"> </w:t>
      </w:r>
      <w:r>
        <w:t>acute</w:t>
      </w:r>
      <w:r>
        <w:rPr>
          <w:spacing w:val="-3"/>
        </w:rPr>
        <w:t xml:space="preserve"> </w:t>
      </w:r>
      <w:r>
        <w:t>trusts</w:t>
      </w:r>
      <w:r>
        <w:rPr>
          <w:spacing w:val="-2"/>
        </w:rPr>
        <w:t xml:space="preserve"> </w:t>
      </w:r>
      <w:r>
        <w:t>and</w:t>
      </w:r>
      <w:r>
        <w:rPr>
          <w:spacing w:val="-2"/>
        </w:rPr>
        <w:t xml:space="preserve"> </w:t>
      </w:r>
      <w:r>
        <w:t xml:space="preserve">health visitors are likely to have configured their community service teams to work in geographical contiguous areas or aligned to a particular PCN. Changes in PCN membership may therefore require partners to review their current configuration of services changing to ensure resources are aligned appropriately. </w:t>
      </w:r>
    </w:p>
    <w:p w:rsidR="00DA713E" w:rsidRDefault="00DA713E" w:rsidP="00DA713E">
      <w:pPr>
        <w:widowControl w:val="0"/>
        <w:tabs>
          <w:tab w:val="left" w:pos="651"/>
          <w:tab w:val="left" w:pos="652"/>
        </w:tabs>
        <w:autoSpaceDE w:val="0"/>
        <w:autoSpaceDN w:val="0"/>
        <w:spacing w:before="0" w:after="0" w:line="240" w:lineRule="auto"/>
        <w:rPr>
          <w:bCs/>
          <w:u w:val="single"/>
        </w:rPr>
      </w:pPr>
    </w:p>
    <w:p w:rsidR="00DA713E" w:rsidRPr="001E2131" w:rsidRDefault="00DA713E" w:rsidP="00DA713E">
      <w:pPr>
        <w:pStyle w:val="ListParagraph"/>
        <w:widowControl w:val="0"/>
        <w:numPr>
          <w:ilvl w:val="1"/>
          <w:numId w:val="2"/>
        </w:numPr>
        <w:tabs>
          <w:tab w:val="left" w:pos="652"/>
          <w:tab w:val="left" w:pos="653"/>
        </w:tabs>
        <w:autoSpaceDE w:val="0"/>
        <w:autoSpaceDN w:val="0"/>
        <w:spacing w:before="0" w:after="0" w:line="240" w:lineRule="auto"/>
        <w:rPr>
          <w:u w:val="single"/>
        </w:rPr>
      </w:pPr>
      <w:r w:rsidRPr="001E2131">
        <w:rPr>
          <w:spacing w:val="-2"/>
          <w:u w:val="single"/>
        </w:rPr>
        <w:t>Workforce</w:t>
      </w:r>
    </w:p>
    <w:p w:rsidR="00DA713E" w:rsidRDefault="00DA713E" w:rsidP="00DA713E">
      <w:pPr>
        <w:pStyle w:val="BodyText"/>
        <w:rPr>
          <w:b/>
        </w:rPr>
      </w:pPr>
    </w:p>
    <w:p w:rsidR="00DA713E" w:rsidRDefault="00DA713E" w:rsidP="00DA713E">
      <w:pPr>
        <w:pStyle w:val="BodyText"/>
        <w:ind w:left="666" w:right="733"/>
        <w:jc w:val="both"/>
        <w:rPr>
          <w:spacing w:val="40"/>
        </w:rPr>
      </w:pPr>
      <w:r>
        <w:t>There</w:t>
      </w:r>
      <w:r>
        <w:rPr>
          <w:spacing w:val="-13"/>
        </w:rPr>
        <w:t xml:space="preserve"> </w:t>
      </w:r>
      <w:proofErr w:type="gramStart"/>
      <w:r>
        <w:t>are</w:t>
      </w:r>
      <w:proofErr w:type="gramEnd"/>
      <w:r>
        <w:rPr>
          <w:spacing w:val="-14"/>
        </w:rPr>
        <w:t xml:space="preserve"> </w:t>
      </w:r>
      <w:r>
        <w:t>an</w:t>
      </w:r>
      <w:r>
        <w:rPr>
          <w:spacing w:val="-15"/>
        </w:rPr>
        <w:t xml:space="preserve"> </w:t>
      </w:r>
      <w:r>
        <w:t>increasing</w:t>
      </w:r>
      <w:r>
        <w:rPr>
          <w:spacing w:val="-16"/>
        </w:rPr>
        <w:t xml:space="preserve"> </w:t>
      </w:r>
      <w:r>
        <w:t>number</w:t>
      </w:r>
      <w:r>
        <w:rPr>
          <w:spacing w:val="-12"/>
        </w:rPr>
        <w:t xml:space="preserve"> </w:t>
      </w:r>
      <w:r>
        <w:t>of</w:t>
      </w:r>
      <w:r>
        <w:rPr>
          <w:spacing w:val="-13"/>
        </w:rPr>
        <w:t xml:space="preserve"> </w:t>
      </w:r>
      <w:r>
        <w:t>staff</w:t>
      </w:r>
      <w:r>
        <w:rPr>
          <w:spacing w:val="-13"/>
        </w:rPr>
        <w:t xml:space="preserve"> </w:t>
      </w:r>
      <w:r>
        <w:t>employed</w:t>
      </w:r>
      <w:r>
        <w:rPr>
          <w:spacing w:val="-15"/>
        </w:rPr>
        <w:t xml:space="preserve"> </w:t>
      </w:r>
      <w:r>
        <w:t>through</w:t>
      </w:r>
      <w:r>
        <w:rPr>
          <w:spacing w:val="-15"/>
        </w:rPr>
        <w:t xml:space="preserve"> </w:t>
      </w:r>
      <w:r>
        <w:t>the</w:t>
      </w:r>
      <w:r>
        <w:rPr>
          <w:spacing w:val="-13"/>
        </w:rPr>
        <w:t xml:space="preserve"> </w:t>
      </w:r>
      <w:r>
        <w:t>Additional</w:t>
      </w:r>
      <w:r>
        <w:rPr>
          <w:spacing w:val="-13"/>
        </w:rPr>
        <w:t xml:space="preserve"> </w:t>
      </w:r>
      <w:r>
        <w:t>Roles</w:t>
      </w:r>
      <w:r>
        <w:rPr>
          <w:spacing w:val="-12"/>
        </w:rPr>
        <w:t xml:space="preserve"> </w:t>
      </w:r>
      <w:r>
        <w:t>Reimbursement Scheme</w:t>
      </w:r>
      <w:r>
        <w:rPr>
          <w:spacing w:val="-6"/>
        </w:rPr>
        <w:t xml:space="preserve"> </w:t>
      </w:r>
      <w:r>
        <w:t>(ARRSs).</w:t>
      </w:r>
      <w:r>
        <w:rPr>
          <w:spacing w:val="40"/>
        </w:rPr>
        <w:t xml:space="preserve"> </w:t>
      </w:r>
      <w:r>
        <w:t>The</w:t>
      </w:r>
      <w:r>
        <w:rPr>
          <w:spacing w:val="-9"/>
        </w:rPr>
        <w:t xml:space="preserve"> </w:t>
      </w:r>
      <w:r>
        <w:t>funding</w:t>
      </w:r>
      <w:r>
        <w:rPr>
          <w:spacing w:val="-7"/>
        </w:rPr>
        <w:t xml:space="preserve"> </w:t>
      </w:r>
      <w:r>
        <w:t>for</w:t>
      </w:r>
      <w:r>
        <w:rPr>
          <w:spacing w:val="-8"/>
        </w:rPr>
        <w:t xml:space="preserve"> </w:t>
      </w:r>
      <w:r>
        <w:t>these</w:t>
      </w:r>
      <w:r>
        <w:rPr>
          <w:spacing w:val="-9"/>
        </w:rPr>
        <w:t xml:space="preserve"> </w:t>
      </w:r>
      <w:r>
        <w:t>roles</w:t>
      </w:r>
      <w:r>
        <w:rPr>
          <w:spacing w:val="-6"/>
        </w:rPr>
        <w:t xml:space="preserve"> </w:t>
      </w:r>
      <w:r>
        <w:t>is</w:t>
      </w:r>
      <w:r>
        <w:rPr>
          <w:spacing w:val="-8"/>
        </w:rPr>
        <w:t xml:space="preserve"> </w:t>
      </w:r>
      <w:r>
        <w:t>based</w:t>
      </w:r>
      <w:r>
        <w:rPr>
          <w:spacing w:val="-5"/>
        </w:rPr>
        <w:t xml:space="preserve"> </w:t>
      </w:r>
      <w:r>
        <w:t>on</w:t>
      </w:r>
      <w:r>
        <w:rPr>
          <w:spacing w:val="-7"/>
        </w:rPr>
        <w:t xml:space="preserve"> </w:t>
      </w:r>
      <w:r>
        <w:t>the</w:t>
      </w:r>
      <w:r>
        <w:rPr>
          <w:spacing w:val="-9"/>
        </w:rPr>
        <w:t xml:space="preserve"> </w:t>
      </w:r>
      <w:r>
        <w:t>weighted</w:t>
      </w:r>
      <w:r>
        <w:rPr>
          <w:spacing w:val="-7"/>
        </w:rPr>
        <w:t xml:space="preserve"> </w:t>
      </w:r>
      <w:r>
        <w:t>population</w:t>
      </w:r>
      <w:r>
        <w:rPr>
          <w:spacing w:val="-6"/>
        </w:rPr>
        <w:t xml:space="preserve"> </w:t>
      </w:r>
      <w:r>
        <w:t>of</w:t>
      </w:r>
      <w:r>
        <w:rPr>
          <w:spacing w:val="-5"/>
        </w:rPr>
        <w:t xml:space="preserve"> </w:t>
      </w:r>
      <w:r>
        <w:t>the</w:t>
      </w:r>
      <w:r>
        <w:rPr>
          <w:spacing w:val="-6"/>
        </w:rPr>
        <w:t xml:space="preserve"> </w:t>
      </w:r>
      <w:r>
        <w:t>PCN so</w:t>
      </w:r>
      <w:r>
        <w:rPr>
          <w:spacing w:val="-4"/>
        </w:rPr>
        <w:t xml:space="preserve"> </w:t>
      </w:r>
      <w:r>
        <w:t>any</w:t>
      </w:r>
      <w:r>
        <w:rPr>
          <w:spacing w:val="-4"/>
        </w:rPr>
        <w:t xml:space="preserve"> </w:t>
      </w:r>
      <w:r>
        <w:t>practice</w:t>
      </w:r>
      <w:r>
        <w:rPr>
          <w:spacing w:val="-7"/>
        </w:rPr>
        <w:t xml:space="preserve"> </w:t>
      </w:r>
      <w:proofErr w:type="gramStart"/>
      <w:r>
        <w:t>movements</w:t>
      </w:r>
      <w:proofErr w:type="gramEnd"/>
      <w:r>
        <w:rPr>
          <w:spacing w:val="-3"/>
        </w:rPr>
        <w:t xml:space="preserve"> </w:t>
      </w:r>
      <w:r>
        <w:t>impact</w:t>
      </w:r>
      <w:r>
        <w:rPr>
          <w:spacing w:val="-3"/>
        </w:rPr>
        <w:t xml:space="preserve"> </w:t>
      </w:r>
      <w:r>
        <w:t>on</w:t>
      </w:r>
      <w:r>
        <w:rPr>
          <w:spacing w:val="-7"/>
        </w:rPr>
        <w:t xml:space="preserve"> </w:t>
      </w:r>
      <w:r>
        <w:t>workforce</w:t>
      </w:r>
      <w:r>
        <w:rPr>
          <w:spacing w:val="-1"/>
        </w:rPr>
        <w:t xml:space="preserve"> </w:t>
      </w:r>
      <w:r>
        <w:t>funding</w:t>
      </w:r>
      <w:r>
        <w:rPr>
          <w:spacing w:val="-4"/>
        </w:rPr>
        <w:t xml:space="preserve"> </w:t>
      </w:r>
      <w:r>
        <w:t>and</w:t>
      </w:r>
      <w:r>
        <w:rPr>
          <w:spacing w:val="-4"/>
        </w:rPr>
        <w:t xml:space="preserve"> </w:t>
      </w:r>
      <w:r>
        <w:t>employment.</w:t>
      </w:r>
      <w:r>
        <w:rPr>
          <w:spacing w:val="40"/>
        </w:rPr>
        <w:t xml:space="preserve"> </w:t>
      </w:r>
    </w:p>
    <w:p w:rsidR="00DA713E" w:rsidRDefault="00DA713E" w:rsidP="00DA713E">
      <w:pPr>
        <w:pStyle w:val="BodyText"/>
        <w:ind w:left="666" w:right="733"/>
        <w:jc w:val="both"/>
        <w:rPr>
          <w:spacing w:val="40"/>
        </w:rPr>
      </w:pPr>
    </w:p>
    <w:p w:rsidR="00DA713E" w:rsidRDefault="00DA713E" w:rsidP="00DA713E">
      <w:pPr>
        <w:pStyle w:val="BodyText"/>
        <w:numPr>
          <w:ilvl w:val="1"/>
          <w:numId w:val="2"/>
        </w:numPr>
        <w:ind w:right="733"/>
        <w:jc w:val="both"/>
      </w:pPr>
      <w:r>
        <w:t>There</w:t>
      </w:r>
      <w:r>
        <w:rPr>
          <w:spacing w:val="-5"/>
        </w:rPr>
        <w:t xml:space="preserve"> </w:t>
      </w:r>
      <w:r>
        <w:t>will</w:t>
      </w:r>
      <w:r>
        <w:rPr>
          <w:spacing w:val="-5"/>
        </w:rPr>
        <w:t xml:space="preserve"> </w:t>
      </w:r>
      <w:r>
        <w:t>be</w:t>
      </w:r>
      <w:r>
        <w:rPr>
          <w:spacing w:val="-4"/>
        </w:rPr>
        <w:t xml:space="preserve"> </w:t>
      </w:r>
      <w:r>
        <w:t>some staff where TUPE</w:t>
      </w:r>
      <w:r>
        <w:rPr>
          <w:spacing w:val="40"/>
        </w:rPr>
        <w:t xml:space="preserve"> </w:t>
      </w:r>
      <w:r>
        <w:t>applies and this has potential to impact on delivery.</w:t>
      </w:r>
      <w:r>
        <w:rPr>
          <w:spacing w:val="40"/>
        </w:rPr>
        <w:t xml:space="preserve"> </w:t>
      </w:r>
      <w:r>
        <w:t>If staff are unwilling to move/decide</w:t>
      </w:r>
      <w:r>
        <w:rPr>
          <w:spacing w:val="-7"/>
        </w:rPr>
        <w:t xml:space="preserve"> </w:t>
      </w:r>
      <w:r>
        <w:t>to</w:t>
      </w:r>
      <w:r>
        <w:rPr>
          <w:spacing w:val="-6"/>
        </w:rPr>
        <w:t xml:space="preserve"> </w:t>
      </w:r>
      <w:r>
        <w:t>leave</w:t>
      </w:r>
      <w:r>
        <w:rPr>
          <w:spacing w:val="-4"/>
        </w:rPr>
        <w:t xml:space="preserve"> </w:t>
      </w:r>
      <w:r>
        <w:t>because</w:t>
      </w:r>
      <w:r>
        <w:rPr>
          <w:spacing w:val="-4"/>
        </w:rPr>
        <w:t xml:space="preserve"> </w:t>
      </w:r>
      <w:r>
        <w:t>of</w:t>
      </w:r>
      <w:r>
        <w:rPr>
          <w:spacing w:val="-5"/>
        </w:rPr>
        <w:t xml:space="preserve"> </w:t>
      </w:r>
      <w:r>
        <w:t>change</w:t>
      </w:r>
      <w:r>
        <w:rPr>
          <w:spacing w:val="-6"/>
        </w:rPr>
        <w:t xml:space="preserve"> </w:t>
      </w:r>
      <w:r>
        <w:t>then</w:t>
      </w:r>
      <w:r>
        <w:rPr>
          <w:spacing w:val="-9"/>
        </w:rPr>
        <w:t xml:space="preserve"> </w:t>
      </w:r>
      <w:r>
        <w:t>the</w:t>
      </w:r>
      <w:r>
        <w:rPr>
          <w:spacing w:val="-4"/>
        </w:rPr>
        <w:t xml:space="preserve"> </w:t>
      </w:r>
      <w:r>
        <w:t>PCN</w:t>
      </w:r>
      <w:r>
        <w:rPr>
          <w:spacing w:val="-7"/>
        </w:rPr>
        <w:t xml:space="preserve"> </w:t>
      </w:r>
      <w:r>
        <w:t>they</w:t>
      </w:r>
      <w:r>
        <w:rPr>
          <w:spacing w:val="-6"/>
        </w:rPr>
        <w:t xml:space="preserve"> </w:t>
      </w:r>
      <w:r>
        <w:t>propose</w:t>
      </w:r>
      <w:r>
        <w:rPr>
          <w:spacing w:val="-6"/>
        </w:rPr>
        <w:t xml:space="preserve"> </w:t>
      </w:r>
      <w:r>
        <w:t>to</w:t>
      </w:r>
      <w:r>
        <w:rPr>
          <w:spacing w:val="-6"/>
        </w:rPr>
        <w:t xml:space="preserve"> </w:t>
      </w:r>
      <w:r>
        <w:t>join</w:t>
      </w:r>
      <w:r>
        <w:rPr>
          <w:spacing w:val="-4"/>
        </w:rPr>
        <w:t xml:space="preserve"> </w:t>
      </w:r>
      <w:r>
        <w:t>may</w:t>
      </w:r>
      <w:r>
        <w:rPr>
          <w:spacing w:val="-6"/>
        </w:rPr>
        <w:t xml:space="preserve"> </w:t>
      </w:r>
      <w:r>
        <w:t>not</w:t>
      </w:r>
      <w:r>
        <w:rPr>
          <w:spacing w:val="-5"/>
        </w:rPr>
        <w:t xml:space="preserve"> </w:t>
      </w:r>
      <w:r>
        <w:t>be</w:t>
      </w:r>
      <w:r>
        <w:rPr>
          <w:spacing w:val="-7"/>
        </w:rPr>
        <w:t xml:space="preserve"> </w:t>
      </w:r>
      <w:r>
        <w:t>able</w:t>
      </w:r>
      <w:r>
        <w:rPr>
          <w:spacing w:val="-6"/>
        </w:rPr>
        <w:t xml:space="preserve"> </w:t>
      </w:r>
      <w:r>
        <w:t>to backfill</w:t>
      </w:r>
      <w:r>
        <w:rPr>
          <w:spacing w:val="-5"/>
        </w:rPr>
        <w:t xml:space="preserve"> </w:t>
      </w:r>
      <w:r>
        <w:t>that</w:t>
      </w:r>
      <w:r>
        <w:rPr>
          <w:spacing w:val="-5"/>
        </w:rPr>
        <w:t xml:space="preserve"> </w:t>
      </w:r>
      <w:r>
        <w:t>particular</w:t>
      </w:r>
      <w:r>
        <w:rPr>
          <w:spacing w:val="-6"/>
        </w:rPr>
        <w:t xml:space="preserve"> </w:t>
      </w:r>
      <w:r>
        <w:t>role</w:t>
      </w:r>
      <w:r>
        <w:rPr>
          <w:spacing w:val="-4"/>
        </w:rPr>
        <w:t xml:space="preserve"> </w:t>
      </w:r>
      <w:r>
        <w:t>for</w:t>
      </w:r>
      <w:r>
        <w:rPr>
          <w:spacing w:val="-5"/>
        </w:rPr>
        <w:t xml:space="preserve"> </w:t>
      </w:r>
      <w:r>
        <w:t>the</w:t>
      </w:r>
      <w:r>
        <w:rPr>
          <w:spacing w:val="-4"/>
        </w:rPr>
        <w:t xml:space="preserve"> </w:t>
      </w:r>
      <w:r>
        <w:t>practice</w:t>
      </w:r>
      <w:r>
        <w:rPr>
          <w:spacing w:val="-4"/>
        </w:rPr>
        <w:t xml:space="preserve"> </w:t>
      </w:r>
      <w:r>
        <w:t>that</w:t>
      </w:r>
      <w:r>
        <w:rPr>
          <w:spacing w:val="-5"/>
        </w:rPr>
        <w:t xml:space="preserve"> </w:t>
      </w:r>
      <w:r>
        <w:t>moves.</w:t>
      </w:r>
      <w:r>
        <w:rPr>
          <w:spacing w:val="40"/>
        </w:rPr>
        <w:t xml:space="preserve"> </w:t>
      </w:r>
      <w:r>
        <w:t>Where</w:t>
      </w:r>
      <w:r>
        <w:rPr>
          <w:spacing w:val="-6"/>
        </w:rPr>
        <w:t xml:space="preserve"> </w:t>
      </w:r>
      <w:r>
        <w:t>TUPE</w:t>
      </w:r>
      <w:r>
        <w:rPr>
          <w:spacing w:val="-4"/>
        </w:rPr>
        <w:t xml:space="preserve"> </w:t>
      </w:r>
      <w:r>
        <w:t>does</w:t>
      </w:r>
      <w:r>
        <w:rPr>
          <w:spacing w:val="-9"/>
        </w:rPr>
        <w:t xml:space="preserve"> </w:t>
      </w:r>
      <w:r>
        <w:t>not</w:t>
      </w:r>
      <w:r>
        <w:rPr>
          <w:spacing w:val="-3"/>
        </w:rPr>
        <w:t xml:space="preserve"> </w:t>
      </w:r>
      <w:r>
        <w:t>apply,</w:t>
      </w:r>
      <w:r>
        <w:rPr>
          <w:spacing w:val="-5"/>
        </w:rPr>
        <w:t xml:space="preserve"> </w:t>
      </w:r>
      <w:r>
        <w:t>there</w:t>
      </w:r>
      <w:r>
        <w:rPr>
          <w:spacing w:val="-6"/>
        </w:rPr>
        <w:t xml:space="preserve"> </w:t>
      </w:r>
      <w:r>
        <w:t>may be a requirement to reduce contracted hours.</w:t>
      </w:r>
    </w:p>
    <w:p w:rsidR="00DA713E" w:rsidRDefault="00DA713E" w:rsidP="00DA713E">
      <w:pPr>
        <w:pStyle w:val="BodyText"/>
        <w:ind w:left="666" w:right="733"/>
        <w:jc w:val="both"/>
      </w:pPr>
    </w:p>
    <w:p w:rsidR="00DA713E" w:rsidRDefault="00DA713E" w:rsidP="00DA713E">
      <w:pPr>
        <w:pStyle w:val="BodyText"/>
        <w:numPr>
          <w:ilvl w:val="1"/>
          <w:numId w:val="2"/>
        </w:numPr>
        <w:ind w:right="737"/>
        <w:jc w:val="both"/>
      </w:pPr>
      <w:r>
        <w:t xml:space="preserve">Some services may be </w:t>
      </w:r>
      <w:proofErr w:type="gramStart"/>
      <w:r>
        <w:t>subcontracted/outsourced</w:t>
      </w:r>
      <w:proofErr w:type="gramEnd"/>
      <w:r>
        <w:t xml:space="preserve"> to other providers who require a period of notice to change or withdraw resource. Where ARRS </w:t>
      </w:r>
      <w:proofErr w:type="gramStart"/>
      <w:r>
        <w:t>staff are</w:t>
      </w:r>
      <w:proofErr w:type="gramEnd"/>
      <w:r>
        <w:t xml:space="preserve"> employed directly by a practice there is potential for redundancy if the resource does not follow the function.</w:t>
      </w:r>
    </w:p>
    <w:p w:rsidR="00DA713E" w:rsidRDefault="00DA713E" w:rsidP="00DA713E">
      <w:pPr>
        <w:pStyle w:val="BodyText"/>
        <w:ind w:left="666" w:right="737"/>
        <w:jc w:val="both"/>
      </w:pPr>
    </w:p>
    <w:p w:rsidR="00DA713E" w:rsidRDefault="00DA713E" w:rsidP="00DA713E">
      <w:pPr>
        <w:pStyle w:val="BodyText"/>
        <w:numPr>
          <w:ilvl w:val="1"/>
          <w:numId w:val="2"/>
        </w:numPr>
        <w:ind w:right="737"/>
        <w:jc w:val="both"/>
      </w:pPr>
      <w:r>
        <w:t>The</w:t>
      </w:r>
      <w:r>
        <w:rPr>
          <w:spacing w:val="-4"/>
        </w:rPr>
        <w:t xml:space="preserve"> </w:t>
      </w:r>
      <w:r>
        <w:t>stability</w:t>
      </w:r>
      <w:r>
        <w:rPr>
          <w:spacing w:val="-4"/>
        </w:rPr>
        <w:t xml:space="preserve"> </w:t>
      </w:r>
      <w:r>
        <w:t>of</w:t>
      </w:r>
      <w:r>
        <w:rPr>
          <w:spacing w:val="-5"/>
        </w:rPr>
        <w:t xml:space="preserve"> </w:t>
      </w:r>
      <w:r>
        <w:t>ARRSs</w:t>
      </w:r>
      <w:r>
        <w:rPr>
          <w:spacing w:val="-4"/>
        </w:rPr>
        <w:t xml:space="preserve"> </w:t>
      </w:r>
      <w:r>
        <w:t>workforce</w:t>
      </w:r>
      <w:r>
        <w:rPr>
          <w:spacing w:val="-6"/>
        </w:rPr>
        <w:t xml:space="preserve"> </w:t>
      </w:r>
      <w:r>
        <w:t>is</w:t>
      </w:r>
      <w:r>
        <w:rPr>
          <w:spacing w:val="-6"/>
        </w:rPr>
        <w:t xml:space="preserve"> </w:t>
      </w:r>
      <w:r>
        <w:t>a</w:t>
      </w:r>
      <w:r>
        <w:rPr>
          <w:spacing w:val="-6"/>
        </w:rPr>
        <w:t xml:space="preserve"> </w:t>
      </w:r>
      <w:r>
        <w:t>key</w:t>
      </w:r>
      <w:r>
        <w:rPr>
          <w:spacing w:val="-6"/>
        </w:rPr>
        <w:t xml:space="preserve"> </w:t>
      </w:r>
      <w:r>
        <w:t>component</w:t>
      </w:r>
      <w:r>
        <w:rPr>
          <w:spacing w:val="-5"/>
        </w:rPr>
        <w:t xml:space="preserve"> </w:t>
      </w:r>
      <w:r>
        <w:t>to</w:t>
      </w:r>
      <w:r>
        <w:rPr>
          <w:spacing w:val="-6"/>
        </w:rPr>
        <w:t xml:space="preserve"> </w:t>
      </w:r>
      <w:r>
        <w:t>delivering</w:t>
      </w:r>
      <w:r>
        <w:rPr>
          <w:spacing w:val="-6"/>
        </w:rPr>
        <w:t xml:space="preserve"> </w:t>
      </w:r>
      <w:r>
        <w:t>the</w:t>
      </w:r>
      <w:r>
        <w:rPr>
          <w:spacing w:val="-7"/>
        </w:rPr>
        <w:t xml:space="preserve"> </w:t>
      </w:r>
      <w:r>
        <w:t>DES</w:t>
      </w:r>
      <w:r>
        <w:rPr>
          <w:spacing w:val="-7"/>
        </w:rPr>
        <w:t xml:space="preserve"> </w:t>
      </w:r>
      <w:r>
        <w:t>and</w:t>
      </w:r>
      <w:r>
        <w:rPr>
          <w:spacing w:val="-9"/>
        </w:rPr>
        <w:t xml:space="preserve"> </w:t>
      </w:r>
      <w:r>
        <w:t>many</w:t>
      </w:r>
      <w:r>
        <w:rPr>
          <w:spacing w:val="-6"/>
        </w:rPr>
        <w:t xml:space="preserve"> </w:t>
      </w:r>
      <w:r>
        <w:t>requests for change do not take in to account the legal rights of this workforce (TUPE, redundancy).</w:t>
      </w:r>
    </w:p>
    <w:p w:rsidR="00DA713E" w:rsidRDefault="00DA713E" w:rsidP="00DA713E">
      <w:pPr>
        <w:pStyle w:val="BodyText"/>
        <w:spacing w:before="10"/>
        <w:rPr>
          <w:sz w:val="21"/>
        </w:rPr>
      </w:pPr>
    </w:p>
    <w:p w:rsidR="00DA713E" w:rsidRDefault="00DA713E" w:rsidP="00DA713E">
      <w:pPr>
        <w:pStyle w:val="BodyText"/>
        <w:numPr>
          <w:ilvl w:val="1"/>
          <w:numId w:val="2"/>
        </w:numPr>
        <w:spacing w:before="1"/>
        <w:ind w:right="736"/>
        <w:jc w:val="both"/>
      </w:pPr>
      <w:r>
        <w:t>PCNs</w:t>
      </w:r>
      <w:r>
        <w:rPr>
          <w:spacing w:val="-1"/>
        </w:rPr>
        <w:t xml:space="preserve"> </w:t>
      </w:r>
      <w:r>
        <w:t>are</w:t>
      </w:r>
      <w:r>
        <w:rPr>
          <w:spacing w:val="-1"/>
        </w:rPr>
        <w:t xml:space="preserve"> </w:t>
      </w:r>
      <w:r>
        <w:t>required</w:t>
      </w:r>
      <w:r>
        <w:rPr>
          <w:spacing w:val="-4"/>
        </w:rPr>
        <w:t xml:space="preserve"> </w:t>
      </w:r>
      <w:r>
        <w:t>to</w:t>
      </w:r>
      <w:r>
        <w:rPr>
          <w:spacing w:val="-4"/>
        </w:rPr>
        <w:t xml:space="preserve"> </w:t>
      </w:r>
      <w:r>
        <w:t>submit</w:t>
      </w:r>
      <w:r>
        <w:rPr>
          <w:spacing w:val="-2"/>
        </w:rPr>
        <w:t xml:space="preserve"> </w:t>
      </w:r>
      <w:r>
        <w:t>recruitment plans;</w:t>
      </w:r>
      <w:r>
        <w:rPr>
          <w:spacing w:val="-3"/>
        </w:rPr>
        <w:t xml:space="preserve"> </w:t>
      </w:r>
      <w:r>
        <w:t>any</w:t>
      </w:r>
      <w:r>
        <w:rPr>
          <w:spacing w:val="-2"/>
        </w:rPr>
        <w:t xml:space="preserve"> </w:t>
      </w:r>
      <w:r>
        <w:t>movements</w:t>
      </w:r>
      <w:r>
        <w:rPr>
          <w:spacing w:val="-3"/>
        </w:rPr>
        <w:t xml:space="preserve"> </w:t>
      </w:r>
      <w:r>
        <w:t>may</w:t>
      </w:r>
      <w:r>
        <w:rPr>
          <w:spacing w:val="-2"/>
        </w:rPr>
        <w:t xml:space="preserve"> </w:t>
      </w:r>
      <w:r>
        <w:t>require</w:t>
      </w:r>
      <w:r>
        <w:rPr>
          <w:spacing w:val="-1"/>
        </w:rPr>
        <w:t xml:space="preserve"> </w:t>
      </w:r>
      <w:r>
        <w:t>a</w:t>
      </w:r>
      <w:r>
        <w:rPr>
          <w:spacing w:val="-2"/>
        </w:rPr>
        <w:t xml:space="preserve"> </w:t>
      </w:r>
      <w:r>
        <w:t>rework</w:t>
      </w:r>
      <w:r>
        <w:rPr>
          <w:spacing w:val="-1"/>
        </w:rPr>
        <w:t xml:space="preserve"> </w:t>
      </w:r>
      <w:r>
        <w:t>of</w:t>
      </w:r>
      <w:r>
        <w:rPr>
          <w:spacing w:val="-3"/>
        </w:rPr>
        <w:t xml:space="preserve"> </w:t>
      </w:r>
      <w:r>
        <w:t>those plans for leaving and receiving PCNs.</w:t>
      </w:r>
    </w:p>
    <w:p w:rsidR="00DA713E" w:rsidRDefault="00DA713E" w:rsidP="00DA713E">
      <w:pPr>
        <w:pStyle w:val="BodyText"/>
        <w:rPr>
          <w:sz w:val="24"/>
        </w:rPr>
      </w:pPr>
    </w:p>
    <w:p w:rsidR="00DA713E" w:rsidRDefault="00DA713E" w:rsidP="00DA713E">
      <w:pPr>
        <w:pStyle w:val="BodyText"/>
        <w:numPr>
          <w:ilvl w:val="1"/>
          <w:numId w:val="2"/>
        </w:numPr>
        <w:ind w:right="768"/>
        <w:jc w:val="both"/>
      </w:pPr>
      <w:r>
        <w:t>Requests for the change in a PCN Core Practice Membership impacts upon a number of areas for both the leaving and the receiving</w:t>
      </w:r>
      <w:r>
        <w:rPr>
          <w:spacing w:val="-1"/>
        </w:rPr>
        <w:t xml:space="preserve"> </w:t>
      </w:r>
      <w:r>
        <w:t>PCN. Both elements should</w:t>
      </w:r>
      <w:r w:rsidRPr="005F12B8">
        <w:t xml:space="preserve"> </w:t>
      </w:r>
      <w:r>
        <w:t>be</w:t>
      </w:r>
      <w:r w:rsidRPr="005F12B8">
        <w:t xml:space="preserve"> </w:t>
      </w:r>
      <w:r>
        <w:t>considered</w:t>
      </w:r>
      <w:r w:rsidRPr="005F12B8">
        <w:t xml:space="preserve"> </w:t>
      </w:r>
      <w:r>
        <w:t>to</w:t>
      </w:r>
      <w:r w:rsidRPr="005F12B8">
        <w:t xml:space="preserve"> </w:t>
      </w:r>
      <w:r>
        <w:t>ensure</w:t>
      </w:r>
      <w:r>
        <w:rPr>
          <w:spacing w:val="-1"/>
        </w:rPr>
        <w:t xml:space="preserve"> </w:t>
      </w:r>
      <w:r>
        <w:t>stability</w:t>
      </w:r>
      <w:r>
        <w:rPr>
          <w:spacing w:val="-1"/>
        </w:rPr>
        <w:t xml:space="preserve"> </w:t>
      </w:r>
      <w:r>
        <w:t>in</w:t>
      </w:r>
      <w:r>
        <w:rPr>
          <w:spacing w:val="-4"/>
        </w:rPr>
        <w:t xml:space="preserve"> </w:t>
      </w:r>
      <w:r>
        <w:t>the</w:t>
      </w:r>
      <w:r>
        <w:rPr>
          <w:spacing w:val="-4"/>
        </w:rPr>
        <w:t xml:space="preserve"> </w:t>
      </w:r>
      <w:r>
        <w:t>system</w:t>
      </w:r>
      <w:r>
        <w:rPr>
          <w:spacing w:val="-1"/>
        </w:rPr>
        <w:t xml:space="preserve"> </w:t>
      </w:r>
      <w:r>
        <w:t>and</w:t>
      </w:r>
      <w:r>
        <w:rPr>
          <w:spacing w:val="-4"/>
        </w:rPr>
        <w:t xml:space="preserve"> </w:t>
      </w:r>
      <w:r>
        <w:t>to</w:t>
      </w:r>
      <w:r>
        <w:rPr>
          <w:spacing w:val="-4"/>
        </w:rPr>
        <w:t xml:space="preserve"> </w:t>
      </w:r>
      <w:r>
        <w:t>reflect the changes as we move to an Integrated Care System (ICS).</w:t>
      </w:r>
    </w:p>
    <w:p w:rsidR="00DA713E" w:rsidRDefault="00DA713E" w:rsidP="00DA713E">
      <w:pPr>
        <w:pStyle w:val="BodyText"/>
        <w:ind w:left="666" w:right="768"/>
        <w:jc w:val="both"/>
      </w:pPr>
    </w:p>
    <w:p w:rsidR="00DA713E" w:rsidRPr="00D55F6C" w:rsidRDefault="00DA713E" w:rsidP="00DA713E">
      <w:pPr>
        <w:pStyle w:val="BodyText"/>
        <w:numPr>
          <w:ilvl w:val="1"/>
          <w:numId w:val="2"/>
        </w:numPr>
        <w:ind w:right="768"/>
        <w:jc w:val="both"/>
        <w:rPr>
          <w:u w:val="single"/>
        </w:rPr>
      </w:pPr>
      <w:r w:rsidRPr="00D55F6C">
        <w:rPr>
          <w:u w:val="single"/>
        </w:rPr>
        <w:t xml:space="preserve">Patient pathways </w:t>
      </w:r>
    </w:p>
    <w:p w:rsidR="00DA713E" w:rsidRDefault="00DA713E" w:rsidP="00DA713E">
      <w:pPr>
        <w:pStyle w:val="ListParagraph"/>
        <w:numPr>
          <w:ilvl w:val="0"/>
          <w:numId w:val="0"/>
        </w:numPr>
        <w:ind w:left="720"/>
      </w:pPr>
    </w:p>
    <w:p w:rsidR="00DA713E" w:rsidRDefault="00DA713E" w:rsidP="00DA713E">
      <w:pPr>
        <w:pStyle w:val="ListParagraph"/>
        <w:numPr>
          <w:ilvl w:val="0"/>
          <w:numId w:val="0"/>
        </w:numPr>
        <w:ind w:left="720" w:right="760"/>
        <w:jc w:val="both"/>
      </w:pPr>
      <w:r>
        <w:lastRenderedPageBreak/>
        <w:t xml:space="preserve">There are a number of services that are required as part of the DES. These include the delivery of enhanced access. it is crucial that the implications of changing PCN is fully considered to prevent increased travel times/difficulties for patients in accessing PCN delivered services. </w:t>
      </w:r>
    </w:p>
    <w:p w:rsidR="00DA713E" w:rsidRDefault="00DA713E" w:rsidP="00DA713E">
      <w:pPr>
        <w:pStyle w:val="ListParagraph"/>
        <w:numPr>
          <w:ilvl w:val="0"/>
          <w:numId w:val="0"/>
        </w:numPr>
        <w:spacing w:before="94"/>
        <w:ind w:left="666" w:right="760"/>
        <w:rPr>
          <w:b/>
        </w:rPr>
      </w:pPr>
    </w:p>
    <w:p w:rsidR="00DA713E" w:rsidRPr="001E2131" w:rsidRDefault="00DA713E" w:rsidP="00DA713E">
      <w:pPr>
        <w:pStyle w:val="ListParagraph"/>
        <w:numPr>
          <w:ilvl w:val="0"/>
          <w:numId w:val="2"/>
        </w:numPr>
        <w:spacing w:before="94"/>
        <w:ind w:right="760"/>
        <w:rPr>
          <w:b/>
        </w:rPr>
      </w:pPr>
      <w:r w:rsidRPr="001E2131">
        <w:rPr>
          <w:b/>
        </w:rPr>
        <w:t xml:space="preserve">Irreparable breakdown in </w:t>
      </w:r>
      <w:r w:rsidRPr="001E2131">
        <w:rPr>
          <w:b/>
          <w:spacing w:val="-7"/>
        </w:rPr>
        <w:t>relationships</w:t>
      </w:r>
    </w:p>
    <w:p w:rsidR="00DA713E" w:rsidRDefault="00DA713E" w:rsidP="00DA713E">
      <w:pPr>
        <w:pStyle w:val="ListParagraph"/>
        <w:numPr>
          <w:ilvl w:val="0"/>
          <w:numId w:val="0"/>
        </w:numPr>
        <w:ind w:left="666" w:right="760"/>
        <w:jc w:val="both"/>
        <w:rPr>
          <w:szCs w:val="22"/>
        </w:rPr>
      </w:pPr>
    </w:p>
    <w:p w:rsidR="00DA713E" w:rsidRDefault="00DA713E" w:rsidP="00DA713E">
      <w:pPr>
        <w:pStyle w:val="ListParagraph"/>
        <w:numPr>
          <w:ilvl w:val="1"/>
          <w:numId w:val="2"/>
        </w:numPr>
        <w:ind w:right="760"/>
        <w:jc w:val="both"/>
        <w:rPr>
          <w:szCs w:val="22"/>
        </w:rPr>
      </w:pPr>
      <w:r w:rsidRPr="001E2131">
        <w:rPr>
          <w:szCs w:val="22"/>
        </w:rPr>
        <w:t>Where relationships have totally broken down the viability of the leaving PCN must be considered.</w:t>
      </w:r>
      <w:r>
        <w:rPr>
          <w:szCs w:val="22"/>
        </w:rPr>
        <w:t xml:space="preserve"> The implications and process for the management of these situations has been set down in previously agreed guidance. </w:t>
      </w:r>
    </w:p>
    <w:p w:rsidR="00DA713E" w:rsidRDefault="00DA713E" w:rsidP="00DA713E">
      <w:pPr>
        <w:pStyle w:val="ListParagraph"/>
        <w:numPr>
          <w:ilvl w:val="0"/>
          <w:numId w:val="0"/>
        </w:numPr>
        <w:ind w:left="666" w:right="760"/>
        <w:jc w:val="both"/>
        <w:rPr>
          <w:szCs w:val="22"/>
        </w:rPr>
      </w:pPr>
    </w:p>
    <w:p w:rsidR="00DA713E" w:rsidRPr="003F11C5" w:rsidRDefault="00DA713E" w:rsidP="00DA713E">
      <w:pPr>
        <w:pStyle w:val="ListParagraph"/>
        <w:numPr>
          <w:ilvl w:val="1"/>
          <w:numId w:val="2"/>
        </w:numPr>
        <w:ind w:right="760"/>
        <w:jc w:val="both"/>
        <w:rPr>
          <w:szCs w:val="22"/>
        </w:rPr>
      </w:pPr>
      <w:r w:rsidRPr="003F11C5">
        <w:rPr>
          <w:szCs w:val="22"/>
        </w:rPr>
        <w:t>The</w:t>
      </w:r>
      <w:r w:rsidRPr="003F11C5">
        <w:rPr>
          <w:spacing w:val="-5"/>
          <w:szCs w:val="22"/>
        </w:rPr>
        <w:t xml:space="preserve"> </w:t>
      </w:r>
      <w:r w:rsidRPr="003F11C5">
        <w:rPr>
          <w:szCs w:val="22"/>
        </w:rPr>
        <w:t>practice</w:t>
      </w:r>
      <w:r w:rsidRPr="003F11C5">
        <w:rPr>
          <w:spacing w:val="-3"/>
          <w:szCs w:val="22"/>
        </w:rPr>
        <w:t xml:space="preserve"> </w:t>
      </w:r>
      <w:r w:rsidRPr="003F11C5">
        <w:rPr>
          <w:szCs w:val="22"/>
        </w:rPr>
        <w:t>has</w:t>
      </w:r>
      <w:r w:rsidRPr="003F11C5">
        <w:rPr>
          <w:spacing w:val="-6"/>
          <w:szCs w:val="22"/>
        </w:rPr>
        <w:t xml:space="preserve"> </w:t>
      </w:r>
      <w:r w:rsidRPr="003F11C5">
        <w:rPr>
          <w:szCs w:val="22"/>
        </w:rPr>
        <w:t>the</w:t>
      </w:r>
      <w:r w:rsidRPr="003F11C5">
        <w:rPr>
          <w:spacing w:val="-3"/>
          <w:szCs w:val="22"/>
        </w:rPr>
        <w:t xml:space="preserve"> </w:t>
      </w:r>
      <w:r w:rsidRPr="003F11C5">
        <w:rPr>
          <w:szCs w:val="22"/>
        </w:rPr>
        <w:t>right</w:t>
      </w:r>
      <w:r w:rsidRPr="003F11C5">
        <w:rPr>
          <w:spacing w:val="-5"/>
          <w:szCs w:val="22"/>
        </w:rPr>
        <w:t xml:space="preserve"> </w:t>
      </w:r>
      <w:r w:rsidRPr="003F11C5">
        <w:rPr>
          <w:szCs w:val="22"/>
        </w:rPr>
        <w:t>to</w:t>
      </w:r>
      <w:r w:rsidRPr="003F11C5">
        <w:rPr>
          <w:spacing w:val="-2"/>
          <w:szCs w:val="22"/>
        </w:rPr>
        <w:t xml:space="preserve"> </w:t>
      </w:r>
      <w:r w:rsidRPr="003F11C5">
        <w:rPr>
          <w:szCs w:val="22"/>
        </w:rPr>
        <w:t>terminate</w:t>
      </w:r>
      <w:r w:rsidRPr="003F11C5">
        <w:rPr>
          <w:spacing w:val="-4"/>
          <w:szCs w:val="22"/>
        </w:rPr>
        <w:t xml:space="preserve"> </w:t>
      </w:r>
      <w:r w:rsidRPr="003F11C5">
        <w:rPr>
          <w:szCs w:val="22"/>
        </w:rPr>
        <w:t>their</w:t>
      </w:r>
      <w:r w:rsidRPr="003F11C5">
        <w:rPr>
          <w:spacing w:val="-5"/>
          <w:szCs w:val="22"/>
        </w:rPr>
        <w:t xml:space="preserve"> </w:t>
      </w:r>
      <w:r w:rsidRPr="003F11C5">
        <w:rPr>
          <w:szCs w:val="22"/>
        </w:rPr>
        <w:t>DES</w:t>
      </w:r>
      <w:r w:rsidRPr="003F11C5">
        <w:rPr>
          <w:spacing w:val="-5"/>
          <w:szCs w:val="22"/>
        </w:rPr>
        <w:t xml:space="preserve"> </w:t>
      </w:r>
      <w:r w:rsidRPr="003F11C5">
        <w:rPr>
          <w:szCs w:val="22"/>
        </w:rPr>
        <w:t>contract</w:t>
      </w:r>
      <w:r w:rsidRPr="003F11C5">
        <w:rPr>
          <w:spacing w:val="-3"/>
          <w:szCs w:val="22"/>
        </w:rPr>
        <w:t xml:space="preserve"> </w:t>
      </w:r>
      <w:r w:rsidRPr="003F11C5">
        <w:rPr>
          <w:szCs w:val="22"/>
        </w:rPr>
        <w:t>and</w:t>
      </w:r>
      <w:r w:rsidRPr="003F11C5">
        <w:rPr>
          <w:spacing w:val="-3"/>
          <w:szCs w:val="22"/>
        </w:rPr>
        <w:t xml:space="preserve"> </w:t>
      </w:r>
      <w:r w:rsidRPr="003F11C5">
        <w:rPr>
          <w:szCs w:val="22"/>
        </w:rPr>
        <w:t xml:space="preserve">leave. </w:t>
      </w:r>
    </w:p>
    <w:p w:rsidR="00DA713E" w:rsidRPr="003F11C5" w:rsidRDefault="00DA713E" w:rsidP="00DA713E">
      <w:pPr>
        <w:pStyle w:val="ListParagraph"/>
        <w:numPr>
          <w:ilvl w:val="0"/>
          <w:numId w:val="0"/>
        </w:numPr>
        <w:ind w:left="666" w:right="711"/>
        <w:jc w:val="both"/>
        <w:rPr>
          <w:szCs w:val="22"/>
        </w:rPr>
      </w:pPr>
    </w:p>
    <w:p w:rsidR="00DA713E" w:rsidRDefault="00DA713E" w:rsidP="00DA713E">
      <w:pPr>
        <w:pStyle w:val="ListParagraph"/>
        <w:numPr>
          <w:ilvl w:val="1"/>
          <w:numId w:val="2"/>
        </w:numPr>
        <w:ind w:right="711"/>
        <w:jc w:val="both"/>
        <w:rPr>
          <w:szCs w:val="22"/>
        </w:rPr>
      </w:pPr>
      <w:r w:rsidRPr="00FE42AD">
        <w:rPr>
          <w:szCs w:val="22"/>
        </w:rPr>
        <w:t xml:space="preserve">In these circumstances the commissioner has the responsibility to ensure the delivering of DES services to the population of the practice. </w:t>
      </w:r>
      <w:r>
        <w:rPr>
          <w:szCs w:val="22"/>
        </w:rPr>
        <w:t xml:space="preserve"> </w:t>
      </w:r>
    </w:p>
    <w:p w:rsidR="00DA713E" w:rsidRPr="003F11C5" w:rsidRDefault="00DA713E" w:rsidP="00DA713E">
      <w:pPr>
        <w:pStyle w:val="ListParagraph"/>
        <w:numPr>
          <w:ilvl w:val="0"/>
          <w:numId w:val="0"/>
        </w:numPr>
        <w:ind w:left="720"/>
        <w:rPr>
          <w:szCs w:val="22"/>
        </w:rPr>
      </w:pPr>
    </w:p>
    <w:p w:rsidR="00DA713E" w:rsidRDefault="00DA713E" w:rsidP="00DA713E">
      <w:pPr>
        <w:pStyle w:val="ListParagraph"/>
        <w:numPr>
          <w:ilvl w:val="1"/>
          <w:numId w:val="2"/>
        </w:numPr>
        <w:ind w:right="711"/>
        <w:jc w:val="both"/>
        <w:rPr>
          <w:szCs w:val="22"/>
        </w:rPr>
      </w:pPr>
      <w:r>
        <w:rPr>
          <w:szCs w:val="22"/>
        </w:rPr>
        <w:t xml:space="preserve">The commissioner reserves the right to commission the DES services from the PCN from which the practice has left. </w:t>
      </w:r>
    </w:p>
    <w:p w:rsidR="00DA713E" w:rsidRPr="00C00D9A" w:rsidRDefault="00DA713E" w:rsidP="00DA713E">
      <w:pPr>
        <w:pStyle w:val="ListParagraph"/>
        <w:numPr>
          <w:ilvl w:val="0"/>
          <w:numId w:val="0"/>
        </w:numPr>
        <w:ind w:left="720"/>
        <w:rPr>
          <w:szCs w:val="22"/>
        </w:rPr>
      </w:pPr>
    </w:p>
    <w:p w:rsidR="00DA713E" w:rsidRDefault="00DA713E" w:rsidP="00DA713E">
      <w:pPr>
        <w:pStyle w:val="ListParagraph"/>
        <w:numPr>
          <w:ilvl w:val="0"/>
          <w:numId w:val="2"/>
        </w:numPr>
        <w:spacing w:before="0"/>
        <w:ind w:right="768"/>
        <w:rPr>
          <w:b/>
          <w:bCs/>
          <w:szCs w:val="22"/>
        </w:rPr>
      </w:pPr>
      <w:r w:rsidRPr="00185BCC">
        <w:rPr>
          <w:b/>
          <w:bCs/>
          <w:szCs w:val="22"/>
        </w:rPr>
        <w:t xml:space="preserve">Process </w:t>
      </w:r>
    </w:p>
    <w:p w:rsidR="00DA713E" w:rsidRPr="00185BCC" w:rsidRDefault="00DA713E" w:rsidP="00DA713E">
      <w:pPr>
        <w:pStyle w:val="ListParagraph"/>
        <w:numPr>
          <w:ilvl w:val="0"/>
          <w:numId w:val="0"/>
        </w:numPr>
        <w:spacing w:before="0"/>
        <w:ind w:left="666" w:right="768"/>
        <w:rPr>
          <w:b/>
          <w:bCs/>
          <w:szCs w:val="22"/>
        </w:rPr>
      </w:pPr>
    </w:p>
    <w:p w:rsidR="00DA713E" w:rsidRDefault="00DA713E" w:rsidP="00DA713E">
      <w:pPr>
        <w:pStyle w:val="ListParagraph"/>
        <w:numPr>
          <w:ilvl w:val="1"/>
          <w:numId w:val="2"/>
        </w:numPr>
        <w:ind w:right="760"/>
        <w:jc w:val="both"/>
      </w:pPr>
      <w:r w:rsidRPr="00D569E6">
        <w:rPr>
          <w:sz w:val="24"/>
        </w:rPr>
        <w:t xml:space="preserve">The Practice must complete the expression of interest form </w:t>
      </w:r>
      <w:r w:rsidRPr="00D569E6">
        <w:rPr>
          <w:b/>
          <w:bCs/>
          <w:sz w:val="24"/>
        </w:rPr>
        <w:t>Appendix A</w:t>
      </w:r>
      <w:r w:rsidRPr="00D569E6">
        <w:rPr>
          <w:sz w:val="24"/>
        </w:rPr>
        <w:t xml:space="preserve"> and submit t</w:t>
      </w:r>
      <w:r>
        <w:t xml:space="preserve">o the CCG on or before 30 April 2022 and on or before the 30th calendar day following the date the Network Contract DES Variation is published. </w:t>
      </w:r>
    </w:p>
    <w:p w:rsidR="00DA713E" w:rsidRDefault="00DA713E" w:rsidP="00DA713E">
      <w:pPr>
        <w:pStyle w:val="ListParagraph"/>
        <w:numPr>
          <w:ilvl w:val="0"/>
          <w:numId w:val="0"/>
        </w:numPr>
        <w:ind w:left="666" w:right="760"/>
      </w:pPr>
    </w:p>
    <w:p w:rsidR="00DA713E" w:rsidRDefault="00DA713E" w:rsidP="00DA713E">
      <w:pPr>
        <w:pStyle w:val="ListParagraph"/>
        <w:numPr>
          <w:ilvl w:val="1"/>
          <w:numId w:val="2"/>
        </w:numPr>
        <w:ind w:right="760"/>
      </w:pPr>
      <w:r>
        <w:t>The expression of Interest will be considered by a Panel comprising of:</w:t>
      </w:r>
    </w:p>
    <w:p w:rsidR="00DA713E" w:rsidRDefault="00DA713E" w:rsidP="00DA713E">
      <w:pPr>
        <w:widowControl w:val="0"/>
        <w:tabs>
          <w:tab w:val="left" w:pos="1519"/>
        </w:tabs>
        <w:autoSpaceDE w:val="0"/>
        <w:autoSpaceDN w:val="0"/>
        <w:spacing w:before="1" w:after="0" w:line="240" w:lineRule="auto"/>
        <w:ind w:left="1518" w:right="760"/>
      </w:pPr>
    </w:p>
    <w:p w:rsidR="00DA713E" w:rsidRDefault="00DA713E" w:rsidP="00DA713E">
      <w:pPr>
        <w:pStyle w:val="ListParagraph"/>
        <w:widowControl w:val="0"/>
        <w:numPr>
          <w:ilvl w:val="0"/>
          <w:numId w:val="4"/>
        </w:numPr>
        <w:tabs>
          <w:tab w:val="left" w:pos="1519"/>
        </w:tabs>
        <w:autoSpaceDE w:val="0"/>
        <w:autoSpaceDN w:val="0"/>
        <w:spacing w:before="1" w:after="0" w:line="240" w:lineRule="auto"/>
        <w:ind w:right="760"/>
      </w:pPr>
      <w:r>
        <w:t>The Director of Primary Care or Associate Director of Primary Care</w:t>
      </w:r>
    </w:p>
    <w:p w:rsidR="00DA713E" w:rsidRDefault="00DA713E" w:rsidP="00DA713E">
      <w:pPr>
        <w:pStyle w:val="ListParagraph"/>
        <w:widowControl w:val="0"/>
        <w:numPr>
          <w:ilvl w:val="0"/>
          <w:numId w:val="4"/>
        </w:numPr>
        <w:tabs>
          <w:tab w:val="left" w:pos="1519"/>
        </w:tabs>
        <w:autoSpaceDE w:val="0"/>
        <w:autoSpaceDN w:val="0"/>
        <w:spacing w:before="1" w:after="0" w:line="240" w:lineRule="auto"/>
        <w:ind w:right="760"/>
      </w:pPr>
      <w:r>
        <w:t>Head of Primary Care (Strategic Commissioning and Contracting)</w:t>
      </w:r>
    </w:p>
    <w:p w:rsidR="00DA713E" w:rsidRDefault="00DA713E" w:rsidP="00DA713E">
      <w:pPr>
        <w:pStyle w:val="ListParagraph"/>
        <w:widowControl w:val="0"/>
        <w:numPr>
          <w:ilvl w:val="0"/>
          <w:numId w:val="4"/>
        </w:numPr>
        <w:tabs>
          <w:tab w:val="left" w:pos="1519"/>
        </w:tabs>
        <w:autoSpaceDE w:val="0"/>
        <w:autoSpaceDN w:val="0"/>
        <w:spacing w:before="1" w:after="0" w:line="240" w:lineRule="auto"/>
        <w:ind w:right="760"/>
      </w:pPr>
      <w:r>
        <w:t>Lay member</w:t>
      </w:r>
    </w:p>
    <w:p w:rsidR="00DA713E" w:rsidRDefault="00DA713E" w:rsidP="00DA713E">
      <w:pPr>
        <w:pStyle w:val="ListParagraph"/>
        <w:widowControl w:val="0"/>
        <w:numPr>
          <w:ilvl w:val="0"/>
          <w:numId w:val="4"/>
        </w:numPr>
        <w:tabs>
          <w:tab w:val="left" w:pos="1519"/>
        </w:tabs>
        <w:autoSpaceDE w:val="0"/>
        <w:autoSpaceDN w:val="0"/>
        <w:spacing w:before="1" w:after="0" w:line="240" w:lineRule="auto"/>
        <w:ind w:right="760"/>
      </w:pPr>
      <w:r>
        <w:t>Managing Director (Place) or CCG Head of Primary Care Commissioning (Place)</w:t>
      </w:r>
    </w:p>
    <w:p w:rsidR="00DA713E" w:rsidRDefault="00DA713E" w:rsidP="00DA713E">
      <w:pPr>
        <w:pStyle w:val="ListParagraph"/>
        <w:widowControl w:val="0"/>
        <w:numPr>
          <w:ilvl w:val="0"/>
          <w:numId w:val="4"/>
        </w:numPr>
        <w:tabs>
          <w:tab w:val="left" w:pos="1519"/>
        </w:tabs>
        <w:autoSpaceDE w:val="0"/>
        <w:autoSpaceDN w:val="0"/>
        <w:spacing w:before="1" w:after="0" w:line="240" w:lineRule="auto"/>
        <w:ind w:right="760"/>
      </w:pPr>
      <w:r>
        <w:t>Independent GP</w:t>
      </w:r>
    </w:p>
    <w:p w:rsidR="00DA713E" w:rsidRDefault="00DA713E" w:rsidP="00DA713E">
      <w:pPr>
        <w:widowControl w:val="0"/>
        <w:tabs>
          <w:tab w:val="left" w:pos="1519"/>
        </w:tabs>
        <w:autoSpaceDE w:val="0"/>
        <w:autoSpaceDN w:val="0"/>
        <w:spacing w:before="1" w:after="0" w:line="240" w:lineRule="auto"/>
        <w:ind w:left="720" w:right="760"/>
      </w:pPr>
    </w:p>
    <w:p w:rsidR="00DA713E" w:rsidRDefault="00DA713E" w:rsidP="00DA713E">
      <w:pPr>
        <w:pStyle w:val="ListParagraph"/>
        <w:widowControl w:val="0"/>
        <w:numPr>
          <w:ilvl w:val="0"/>
          <w:numId w:val="0"/>
        </w:numPr>
        <w:tabs>
          <w:tab w:val="left" w:pos="1519"/>
        </w:tabs>
        <w:autoSpaceDE w:val="0"/>
        <w:autoSpaceDN w:val="0"/>
        <w:spacing w:before="1" w:after="0" w:line="240" w:lineRule="auto"/>
        <w:ind w:left="1080" w:right="760"/>
      </w:pPr>
    </w:p>
    <w:p w:rsidR="00DA713E" w:rsidRDefault="00DA713E" w:rsidP="00DA713E">
      <w:pPr>
        <w:pStyle w:val="ListParagraph"/>
        <w:numPr>
          <w:ilvl w:val="1"/>
          <w:numId w:val="2"/>
        </w:numPr>
        <w:ind w:right="760"/>
        <w:jc w:val="both"/>
      </w:pPr>
      <w:r>
        <w:t>The CCG will notify the Practice within one month of receipt of the expression of interest whether the practice move has been approved.</w:t>
      </w:r>
    </w:p>
    <w:p w:rsidR="00DA713E" w:rsidRPr="00D569E6" w:rsidRDefault="00DA713E" w:rsidP="00DA713E">
      <w:pPr>
        <w:pStyle w:val="ListParagraph"/>
        <w:numPr>
          <w:ilvl w:val="0"/>
          <w:numId w:val="0"/>
        </w:numPr>
        <w:ind w:left="666" w:right="760"/>
        <w:jc w:val="both"/>
        <w:rPr>
          <w:sz w:val="24"/>
        </w:rPr>
      </w:pPr>
    </w:p>
    <w:p w:rsidR="00DA713E" w:rsidRPr="002A4F1F" w:rsidRDefault="00DA713E" w:rsidP="00DA713E">
      <w:pPr>
        <w:pStyle w:val="ListParagraph"/>
        <w:numPr>
          <w:ilvl w:val="1"/>
          <w:numId w:val="2"/>
        </w:numPr>
        <w:ind w:right="760"/>
        <w:jc w:val="both"/>
        <w:rPr>
          <w:sz w:val="24"/>
        </w:rPr>
      </w:pPr>
      <w:r>
        <w:t>If the CCG does not give approval to the practice move, the Practice may refer the matter to the local NHS England team.</w:t>
      </w:r>
    </w:p>
    <w:p w:rsidR="00DA713E" w:rsidRPr="002A4F1F" w:rsidRDefault="00DA713E" w:rsidP="00DA713E">
      <w:pPr>
        <w:pStyle w:val="ListParagraph"/>
        <w:numPr>
          <w:ilvl w:val="0"/>
          <w:numId w:val="0"/>
        </w:numPr>
        <w:ind w:left="720" w:right="760"/>
        <w:rPr>
          <w:sz w:val="24"/>
        </w:rPr>
      </w:pPr>
    </w:p>
    <w:p w:rsidR="00DA713E" w:rsidRDefault="00DA713E" w:rsidP="00DA713E">
      <w:pPr>
        <w:pStyle w:val="BodyText"/>
        <w:numPr>
          <w:ilvl w:val="0"/>
          <w:numId w:val="2"/>
        </w:numPr>
        <w:ind w:right="760"/>
        <w:rPr>
          <w:b/>
          <w:bCs/>
        </w:rPr>
      </w:pPr>
      <w:r w:rsidRPr="00B54B98">
        <w:rPr>
          <w:b/>
          <w:bCs/>
        </w:rPr>
        <w:t xml:space="preserve">Applications to </w:t>
      </w:r>
      <w:r>
        <w:rPr>
          <w:b/>
          <w:bCs/>
        </w:rPr>
        <w:t>m</w:t>
      </w:r>
      <w:r w:rsidRPr="00B54B98">
        <w:rPr>
          <w:b/>
          <w:bCs/>
        </w:rPr>
        <w:t>erge GMS Contracts</w:t>
      </w:r>
    </w:p>
    <w:p w:rsidR="00DA713E" w:rsidRDefault="00DA713E" w:rsidP="00DA713E">
      <w:pPr>
        <w:pStyle w:val="BodyText"/>
        <w:ind w:left="666" w:right="760" w:hanging="56"/>
        <w:rPr>
          <w:b/>
          <w:bCs/>
        </w:rPr>
      </w:pPr>
    </w:p>
    <w:p w:rsidR="00DA713E" w:rsidRDefault="00DA713E" w:rsidP="00DA713E">
      <w:pPr>
        <w:pStyle w:val="BodyText"/>
        <w:ind w:left="567" w:right="760" w:firstLine="43"/>
        <w:jc w:val="both"/>
      </w:pPr>
      <w:r>
        <w:t>On receipt of an application from two practices to merge GMS Contracts, i</w:t>
      </w:r>
      <w:r w:rsidRPr="00B54B98">
        <w:t>n addition to</w:t>
      </w:r>
      <w:r>
        <w:t xml:space="preserve"> following</w:t>
      </w:r>
      <w:r w:rsidRPr="00B54B98">
        <w:t xml:space="preserve"> the</w:t>
      </w:r>
      <w:r>
        <w:t xml:space="preserve"> process laid down in the </w:t>
      </w:r>
      <w:r w:rsidRPr="00B54B98">
        <w:t>NHSE</w:t>
      </w:r>
      <w:r>
        <w:t>I Primary Medical Care P</w:t>
      </w:r>
      <w:r w:rsidRPr="00B54B98">
        <w:t>olicy</w:t>
      </w:r>
      <w:r>
        <w:t xml:space="preserve"> and G</w:t>
      </w:r>
      <w:r w:rsidRPr="00B54B98">
        <w:t xml:space="preserve">uidance </w:t>
      </w:r>
      <w:r>
        <w:t>M</w:t>
      </w:r>
      <w:r w:rsidRPr="00B54B98">
        <w:t xml:space="preserve">anual </w:t>
      </w:r>
      <w:r>
        <w:t xml:space="preserve">these core principles will also need to be applied. This will prevent de-stabilisation of PCN and PCN delivered services. </w:t>
      </w:r>
    </w:p>
    <w:p w:rsidR="00DA713E" w:rsidRDefault="00DA713E" w:rsidP="00DA713E">
      <w:pPr>
        <w:pStyle w:val="BodyText"/>
        <w:ind w:left="567" w:right="760" w:firstLine="43"/>
        <w:jc w:val="both"/>
      </w:pPr>
    </w:p>
    <w:p w:rsidR="00DA713E" w:rsidRDefault="00DA713E" w:rsidP="00DA713E">
      <w:pPr>
        <w:pStyle w:val="ListParagraph"/>
        <w:widowControl w:val="0"/>
        <w:numPr>
          <w:ilvl w:val="0"/>
          <w:numId w:val="2"/>
        </w:numPr>
        <w:tabs>
          <w:tab w:val="left" w:pos="591"/>
          <w:tab w:val="left" w:pos="592"/>
        </w:tabs>
        <w:autoSpaceDE w:val="0"/>
        <w:autoSpaceDN w:val="0"/>
        <w:spacing w:before="0" w:after="0" w:line="240" w:lineRule="auto"/>
        <w:contextualSpacing w:val="0"/>
        <w:jc w:val="both"/>
        <w:rPr>
          <w:b/>
        </w:rPr>
      </w:pPr>
      <w:r>
        <w:rPr>
          <w:b/>
          <w:spacing w:val="-2"/>
        </w:rPr>
        <w:lastRenderedPageBreak/>
        <w:t>Risks</w:t>
      </w:r>
    </w:p>
    <w:p w:rsidR="00DA713E" w:rsidRDefault="00DA713E" w:rsidP="00DA713E">
      <w:pPr>
        <w:pStyle w:val="BodyText"/>
        <w:ind w:left="666" w:right="768"/>
        <w:jc w:val="both"/>
      </w:pPr>
    </w:p>
    <w:p w:rsidR="00DA713E" w:rsidRDefault="00DA713E" w:rsidP="00DA713E">
      <w:pPr>
        <w:pStyle w:val="BodyText"/>
        <w:jc w:val="both"/>
      </w:pPr>
    </w:p>
    <w:p w:rsidR="00DA713E" w:rsidRDefault="00DA713E" w:rsidP="00DA713E">
      <w:pPr>
        <w:pStyle w:val="BodyText"/>
        <w:ind w:left="666" w:right="768"/>
        <w:jc w:val="both"/>
      </w:pPr>
      <w:r>
        <w:t>Any requests for changes that are not approved may result in a practice deciding not to participate</w:t>
      </w:r>
      <w:r>
        <w:rPr>
          <w:spacing w:val="-1"/>
        </w:rPr>
        <w:t xml:space="preserve"> </w:t>
      </w:r>
      <w:r>
        <w:t>in the</w:t>
      </w:r>
      <w:r>
        <w:rPr>
          <w:spacing w:val="-1"/>
        </w:rPr>
        <w:t xml:space="preserve"> </w:t>
      </w:r>
      <w:r>
        <w:t>Network DES.</w:t>
      </w:r>
      <w:r>
        <w:rPr>
          <w:spacing w:val="40"/>
        </w:rPr>
        <w:t xml:space="preserve"> </w:t>
      </w:r>
      <w:r>
        <w:t>Whilst this</w:t>
      </w:r>
      <w:r>
        <w:rPr>
          <w:spacing w:val="-1"/>
        </w:rPr>
        <w:t xml:space="preserve"> </w:t>
      </w:r>
      <w:r>
        <w:t>is not ideal the CCG are able</w:t>
      </w:r>
      <w:r>
        <w:rPr>
          <w:spacing w:val="-1"/>
        </w:rPr>
        <w:t xml:space="preserve"> </w:t>
      </w:r>
      <w:r>
        <w:t>to contract</w:t>
      </w:r>
      <w:r>
        <w:rPr>
          <w:spacing w:val="-2"/>
        </w:rPr>
        <w:t xml:space="preserve"> </w:t>
      </w:r>
      <w:r>
        <w:t>the PCN services</w:t>
      </w:r>
      <w:r>
        <w:rPr>
          <w:spacing w:val="-4"/>
        </w:rPr>
        <w:t xml:space="preserve"> </w:t>
      </w:r>
      <w:r>
        <w:t>from</w:t>
      </w:r>
      <w:r>
        <w:rPr>
          <w:spacing w:val="-3"/>
        </w:rPr>
        <w:t xml:space="preserve"> </w:t>
      </w:r>
      <w:r>
        <w:t>other</w:t>
      </w:r>
      <w:r>
        <w:rPr>
          <w:spacing w:val="-1"/>
        </w:rPr>
        <w:t xml:space="preserve"> </w:t>
      </w:r>
      <w:r>
        <w:t>providers</w:t>
      </w:r>
      <w:r>
        <w:rPr>
          <w:spacing w:val="-1"/>
        </w:rPr>
        <w:t xml:space="preserve"> </w:t>
      </w:r>
      <w:r>
        <w:t>including</w:t>
      </w:r>
      <w:r>
        <w:rPr>
          <w:spacing w:val="-2"/>
        </w:rPr>
        <w:t xml:space="preserve"> </w:t>
      </w:r>
      <w:r>
        <w:t>the</w:t>
      </w:r>
      <w:r>
        <w:rPr>
          <w:spacing w:val="-4"/>
        </w:rPr>
        <w:t xml:space="preserve"> </w:t>
      </w:r>
      <w:r>
        <w:t>PCN</w:t>
      </w:r>
      <w:r>
        <w:rPr>
          <w:spacing w:val="-2"/>
        </w:rPr>
        <w:t xml:space="preserve"> </w:t>
      </w:r>
      <w:r>
        <w:t>from</w:t>
      </w:r>
      <w:r>
        <w:rPr>
          <w:spacing w:val="-1"/>
        </w:rPr>
        <w:t xml:space="preserve"> </w:t>
      </w:r>
      <w:r>
        <w:t>which</w:t>
      </w:r>
      <w:r>
        <w:rPr>
          <w:spacing w:val="-4"/>
        </w:rPr>
        <w:t xml:space="preserve"> </w:t>
      </w:r>
      <w:r>
        <w:t>the</w:t>
      </w:r>
      <w:r>
        <w:rPr>
          <w:spacing w:val="-2"/>
        </w:rPr>
        <w:t xml:space="preserve"> </w:t>
      </w:r>
      <w:r>
        <w:t>practice</w:t>
      </w:r>
      <w:r>
        <w:rPr>
          <w:spacing w:val="-2"/>
        </w:rPr>
        <w:t xml:space="preserve"> </w:t>
      </w:r>
      <w:r>
        <w:t>has</w:t>
      </w:r>
      <w:r>
        <w:rPr>
          <w:spacing w:val="-1"/>
        </w:rPr>
        <w:t xml:space="preserve"> </w:t>
      </w:r>
      <w:r>
        <w:t>left,</w:t>
      </w:r>
      <w:r>
        <w:rPr>
          <w:spacing w:val="-3"/>
        </w:rPr>
        <w:t xml:space="preserve"> </w:t>
      </w:r>
      <w:r>
        <w:t>reducing</w:t>
      </w:r>
      <w:r>
        <w:rPr>
          <w:spacing w:val="-4"/>
        </w:rPr>
        <w:t xml:space="preserve"> </w:t>
      </w:r>
      <w:r>
        <w:t>the risk of destabilising them.</w:t>
      </w:r>
    </w:p>
    <w:p w:rsidR="0079048F" w:rsidRDefault="0079048F">
      <w:bookmarkStart w:id="0" w:name="_GoBack"/>
      <w:bookmarkEnd w:id="0"/>
    </w:p>
    <w:sectPr w:rsidR="007904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00703"/>
    <w:multiLevelType w:val="multilevel"/>
    <w:tmpl w:val="AD2E6836"/>
    <w:lvl w:ilvl="0">
      <w:start w:val="1"/>
      <w:numFmt w:val="decimal"/>
      <w:pStyle w:val="ListParagraph"/>
      <w:lvlText w:val="%1."/>
      <w:lvlJc w:val="left"/>
      <w:pPr>
        <w:ind w:left="720" w:hanging="720"/>
      </w:pPr>
      <w:rPr>
        <w:rFonts w:hint="default"/>
        <w:b/>
        <w:i w:val="0"/>
        <w:color w:val="000000" w:themeColor="text1"/>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
    <w:nsid w:val="54D114B6"/>
    <w:multiLevelType w:val="hybridMultilevel"/>
    <w:tmpl w:val="91E6AC0E"/>
    <w:lvl w:ilvl="0" w:tplc="08AAB188">
      <w:start w:val="1"/>
      <w:numFmt w:val="lowerRoman"/>
      <w:lvlText w:val="%1)"/>
      <w:lvlJc w:val="left"/>
      <w:pPr>
        <w:ind w:left="1386" w:hanging="720"/>
      </w:pPr>
      <w:rPr>
        <w:rFonts w:asciiTheme="minorHAnsi" w:eastAsiaTheme="minorHAnsi" w:hAnsiTheme="minorHAnsi" w:cstheme="minorBidi"/>
      </w:rPr>
    </w:lvl>
    <w:lvl w:ilvl="1" w:tplc="08090019" w:tentative="1">
      <w:start w:val="1"/>
      <w:numFmt w:val="lowerLetter"/>
      <w:lvlText w:val="%2."/>
      <w:lvlJc w:val="left"/>
      <w:pPr>
        <w:ind w:left="1746" w:hanging="360"/>
      </w:pPr>
    </w:lvl>
    <w:lvl w:ilvl="2" w:tplc="0809001B" w:tentative="1">
      <w:start w:val="1"/>
      <w:numFmt w:val="lowerRoman"/>
      <w:lvlText w:val="%3."/>
      <w:lvlJc w:val="right"/>
      <w:pPr>
        <w:ind w:left="2466" w:hanging="180"/>
      </w:pPr>
    </w:lvl>
    <w:lvl w:ilvl="3" w:tplc="0809000F" w:tentative="1">
      <w:start w:val="1"/>
      <w:numFmt w:val="decimal"/>
      <w:lvlText w:val="%4."/>
      <w:lvlJc w:val="left"/>
      <w:pPr>
        <w:ind w:left="3186" w:hanging="360"/>
      </w:pPr>
    </w:lvl>
    <w:lvl w:ilvl="4" w:tplc="08090019" w:tentative="1">
      <w:start w:val="1"/>
      <w:numFmt w:val="lowerLetter"/>
      <w:lvlText w:val="%5."/>
      <w:lvlJc w:val="left"/>
      <w:pPr>
        <w:ind w:left="3906" w:hanging="360"/>
      </w:pPr>
    </w:lvl>
    <w:lvl w:ilvl="5" w:tplc="0809001B" w:tentative="1">
      <w:start w:val="1"/>
      <w:numFmt w:val="lowerRoman"/>
      <w:lvlText w:val="%6."/>
      <w:lvlJc w:val="right"/>
      <w:pPr>
        <w:ind w:left="4626" w:hanging="180"/>
      </w:pPr>
    </w:lvl>
    <w:lvl w:ilvl="6" w:tplc="0809000F" w:tentative="1">
      <w:start w:val="1"/>
      <w:numFmt w:val="decimal"/>
      <w:lvlText w:val="%7."/>
      <w:lvlJc w:val="left"/>
      <w:pPr>
        <w:ind w:left="5346" w:hanging="360"/>
      </w:pPr>
    </w:lvl>
    <w:lvl w:ilvl="7" w:tplc="08090019" w:tentative="1">
      <w:start w:val="1"/>
      <w:numFmt w:val="lowerLetter"/>
      <w:lvlText w:val="%8."/>
      <w:lvlJc w:val="left"/>
      <w:pPr>
        <w:ind w:left="6066" w:hanging="360"/>
      </w:pPr>
    </w:lvl>
    <w:lvl w:ilvl="8" w:tplc="0809001B" w:tentative="1">
      <w:start w:val="1"/>
      <w:numFmt w:val="lowerRoman"/>
      <w:lvlText w:val="%9."/>
      <w:lvlJc w:val="right"/>
      <w:pPr>
        <w:ind w:left="6786" w:hanging="180"/>
      </w:pPr>
    </w:lvl>
  </w:abstractNum>
  <w:abstractNum w:abstractNumId="2">
    <w:nsid w:val="63754D55"/>
    <w:multiLevelType w:val="hybridMultilevel"/>
    <w:tmpl w:val="14A0B2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6D5A688D"/>
    <w:multiLevelType w:val="multilevel"/>
    <w:tmpl w:val="7B34205C"/>
    <w:lvl w:ilvl="0">
      <w:start w:val="1"/>
      <w:numFmt w:val="decimal"/>
      <w:lvlText w:val="%1."/>
      <w:lvlJc w:val="left"/>
      <w:pPr>
        <w:ind w:left="666" w:hanging="567"/>
      </w:pPr>
      <w:rPr>
        <w:rFonts w:ascii="Arial" w:eastAsia="Arial" w:hAnsi="Arial" w:cs="Arial" w:hint="default"/>
        <w:b/>
        <w:bCs/>
        <w:i w:val="0"/>
        <w:iCs w:val="0"/>
        <w:spacing w:val="-1"/>
        <w:w w:val="100"/>
        <w:sz w:val="22"/>
        <w:szCs w:val="22"/>
        <w:lang w:val="en-GB" w:eastAsia="en-US" w:bidi="ar-SA"/>
      </w:rPr>
    </w:lvl>
    <w:lvl w:ilvl="1">
      <w:start w:val="1"/>
      <w:numFmt w:val="decimal"/>
      <w:lvlText w:val="%1.%2"/>
      <w:lvlJc w:val="left"/>
      <w:pPr>
        <w:ind w:left="666" w:hanging="567"/>
      </w:pPr>
      <w:rPr>
        <w:rFonts w:ascii="Arial" w:eastAsia="Arial" w:hAnsi="Arial" w:cs="Arial" w:hint="default"/>
        <w:b/>
        <w:bCs/>
        <w:i w:val="0"/>
        <w:iCs w:val="0"/>
        <w:spacing w:val="-1"/>
        <w:w w:val="100"/>
        <w:sz w:val="22"/>
        <w:szCs w:val="22"/>
        <w:lang w:val="en-GB" w:eastAsia="en-US" w:bidi="ar-SA"/>
      </w:rPr>
    </w:lvl>
    <w:lvl w:ilvl="2">
      <w:numFmt w:val="bullet"/>
      <w:lvlText w:val="•"/>
      <w:lvlJc w:val="left"/>
      <w:pPr>
        <w:ind w:left="1816" w:hanging="567"/>
      </w:pPr>
      <w:rPr>
        <w:rFonts w:hint="default"/>
        <w:lang w:val="en-GB" w:eastAsia="en-US" w:bidi="ar-SA"/>
      </w:rPr>
    </w:lvl>
    <w:lvl w:ilvl="3">
      <w:numFmt w:val="bullet"/>
      <w:lvlText w:val="•"/>
      <w:lvlJc w:val="left"/>
      <w:pPr>
        <w:ind w:left="2912" w:hanging="567"/>
      </w:pPr>
      <w:rPr>
        <w:rFonts w:hint="default"/>
        <w:lang w:val="en-GB" w:eastAsia="en-US" w:bidi="ar-SA"/>
      </w:rPr>
    </w:lvl>
    <w:lvl w:ilvl="4">
      <w:numFmt w:val="bullet"/>
      <w:lvlText w:val="•"/>
      <w:lvlJc w:val="left"/>
      <w:pPr>
        <w:ind w:left="4008" w:hanging="567"/>
      </w:pPr>
      <w:rPr>
        <w:rFonts w:hint="default"/>
        <w:lang w:val="en-GB" w:eastAsia="en-US" w:bidi="ar-SA"/>
      </w:rPr>
    </w:lvl>
    <w:lvl w:ilvl="5">
      <w:numFmt w:val="bullet"/>
      <w:lvlText w:val="•"/>
      <w:lvlJc w:val="left"/>
      <w:pPr>
        <w:ind w:left="5105" w:hanging="567"/>
      </w:pPr>
      <w:rPr>
        <w:rFonts w:hint="default"/>
        <w:lang w:val="en-GB" w:eastAsia="en-US" w:bidi="ar-SA"/>
      </w:rPr>
    </w:lvl>
    <w:lvl w:ilvl="6">
      <w:numFmt w:val="bullet"/>
      <w:lvlText w:val="•"/>
      <w:lvlJc w:val="left"/>
      <w:pPr>
        <w:ind w:left="6201" w:hanging="567"/>
      </w:pPr>
      <w:rPr>
        <w:rFonts w:hint="default"/>
        <w:lang w:val="en-GB" w:eastAsia="en-US" w:bidi="ar-SA"/>
      </w:rPr>
    </w:lvl>
    <w:lvl w:ilvl="7">
      <w:numFmt w:val="bullet"/>
      <w:lvlText w:val="•"/>
      <w:lvlJc w:val="left"/>
      <w:pPr>
        <w:ind w:left="7297" w:hanging="567"/>
      </w:pPr>
      <w:rPr>
        <w:rFonts w:hint="default"/>
        <w:lang w:val="en-GB" w:eastAsia="en-US" w:bidi="ar-SA"/>
      </w:rPr>
    </w:lvl>
    <w:lvl w:ilvl="8">
      <w:numFmt w:val="bullet"/>
      <w:lvlText w:val="•"/>
      <w:lvlJc w:val="left"/>
      <w:pPr>
        <w:ind w:left="8393" w:hanging="567"/>
      </w:pPr>
      <w:rPr>
        <w:rFonts w:hint="default"/>
        <w:lang w:val="en-GB" w:eastAsia="en-US" w:bidi="ar-S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80C"/>
    <w:rsid w:val="0057680C"/>
    <w:rsid w:val="0079048F"/>
    <w:rsid w:val="00DA7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1pt"/>
    <w:qFormat/>
    <w:rsid w:val="00DA713E"/>
    <w:pPr>
      <w:spacing w:before="120" w:after="120" w:line="264" w:lineRule="auto"/>
    </w:pPr>
    <w:rPr>
      <w:color w:val="262626" w:themeColor="text1" w:themeTint="D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l"/>
    <w:link w:val="ListParagraphChar"/>
    <w:uiPriority w:val="34"/>
    <w:qFormat/>
    <w:rsid w:val="00DA713E"/>
    <w:pPr>
      <w:numPr>
        <w:numId w:val="1"/>
      </w:numPr>
      <w:contextualSpacing/>
    </w:p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basedOn w:val="DefaultParagraphFont"/>
    <w:link w:val="ListParagraph"/>
    <w:uiPriority w:val="34"/>
    <w:qFormat/>
    <w:rsid w:val="00DA713E"/>
    <w:rPr>
      <w:color w:val="262626" w:themeColor="text1" w:themeTint="D9"/>
      <w:szCs w:val="24"/>
    </w:rPr>
  </w:style>
  <w:style w:type="table" w:customStyle="1" w:styleId="TableStyle1">
    <w:name w:val="Table_Style1"/>
    <w:basedOn w:val="TableNormal"/>
    <w:uiPriority w:val="99"/>
    <w:rsid w:val="00DA713E"/>
    <w:pPr>
      <w:spacing w:after="0" w:line="240" w:lineRule="auto"/>
    </w:pPr>
    <w:rPr>
      <w:szCs w:val="24"/>
    </w:rPr>
    <w:tblPr>
      <w:tblStyleRowBandSize w:val="1"/>
      <w:tblBorders>
        <w:insideH w:val="single" w:sz="6" w:space="0" w:color="D9D9D9" w:themeColor="background1" w:themeShade="D9"/>
        <w:insideV w:val="single" w:sz="6" w:space="0" w:color="D9D9D9" w:themeColor="background1" w:themeShade="D9"/>
      </w:tblBorders>
    </w:tblPr>
    <w:tcPr>
      <w:shd w:val="clear" w:color="auto" w:fill="F2F2F2" w:themeFill="background1" w:themeFillShade="F2"/>
      <w:vAlign w:val="center"/>
    </w:tcPr>
    <w:tblStylePr w:type="firstRow">
      <w:pPr>
        <w:jc w:val="left"/>
      </w:pPr>
      <w:rPr>
        <w:rFonts w:asciiTheme="minorHAnsi" w:hAnsiTheme="minorHAnsi"/>
        <w:b/>
        <w:color w:val="FFFFFF" w:themeColor="background1"/>
        <w:sz w:val="22"/>
      </w:rPr>
      <w:tblPr/>
      <w:tcPr>
        <w:shd w:val="clear" w:color="auto" w:fill="66C8C2"/>
      </w:tcPr>
    </w:tblStylePr>
    <w:tblStylePr w:type="band1Horz">
      <w:tblPr/>
      <w:tcPr>
        <w:shd w:val="clear" w:color="auto" w:fill="FFFFFF" w:themeFill="background1"/>
      </w:tcPr>
    </w:tblStylePr>
  </w:style>
  <w:style w:type="paragraph" w:styleId="BodyText">
    <w:name w:val="Body Text"/>
    <w:basedOn w:val="Normal"/>
    <w:link w:val="BodyTextChar"/>
    <w:uiPriority w:val="1"/>
    <w:qFormat/>
    <w:rsid w:val="00DA713E"/>
    <w:pPr>
      <w:widowControl w:val="0"/>
      <w:autoSpaceDE w:val="0"/>
      <w:autoSpaceDN w:val="0"/>
      <w:spacing w:before="0" w:after="0" w:line="240" w:lineRule="auto"/>
    </w:pPr>
    <w:rPr>
      <w:rFonts w:ascii="Arial" w:eastAsia="Arial" w:hAnsi="Arial" w:cs="Arial"/>
      <w:color w:val="auto"/>
      <w:szCs w:val="22"/>
    </w:rPr>
  </w:style>
  <w:style w:type="character" w:customStyle="1" w:styleId="BodyTextChar">
    <w:name w:val="Body Text Char"/>
    <w:basedOn w:val="DefaultParagraphFont"/>
    <w:link w:val="BodyText"/>
    <w:uiPriority w:val="1"/>
    <w:rsid w:val="00DA713E"/>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1pt"/>
    <w:qFormat/>
    <w:rsid w:val="00DA713E"/>
    <w:pPr>
      <w:spacing w:before="120" w:after="120" w:line="264" w:lineRule="auto"/>
    </w:pPr>
    <w:rPr>
      <w:color w:val="262626" w:themeColor="text1" w:themeTint="D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l"/>
    <w:link w:val="ListParagraphChar"/>
    <w:uiPriority w:val="34"/>
    <w:qFormat/>
    <w:rsid w:val="00DA713E"/>
    <w:pPr>
      <w:numPr>
        <w:numId w:val="1"/>
      </w:numPr>
      <w:contextualSpacing/>
    </w:p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basedOn w:val="DefaultParagraphFont"/>
    <w:link w:val="ListParagraph"/>
    <w:uiPriority w:val="34"/>
    <w:qFormat/>
    <w:rsid w:val="00DA713E"/>
    <w:rPr>
      <w:color w:val="262626" w:themeColor="text1" w:themeTint="D9"/>
      <w:szCs w:val="24"/>
    </w:rPr>
  </w:style>
  <w:style w:type="table" w:customStyle="1" w:styleId="TableStyle1">
    <w:name w:val="Table_Style1"/>
    <w:basedOn w:val="TableNormal"/>
    <w:uiPriority w:val="99"/>
    <w:rsid w:val="00DA713E"/>
    <w:pPr>
      <w:spacing w:after="0" w:line="240" w:lineRule="auto"/>
    </w:pPr>
    <w:rPr>
      <w:szCs w:val="24"/>
    </w:rPr>
    <w:tblPr>
      <w:tblStyleRowBandSize w:val="1"/>
      <w:tblBorders>
        <w:insideH w:val="single" w:sz="6" w:space="0" w:color="D9D9D9" w:themeColor="background1" w:themeShade="D9"/>
        <w:insideV w:val="single" w:sz="6" w:space="0" w:color="D9D9D9" w:themeColor="background1" w:themeShade="D9"/>
      </w:tblBorders>
    </w:tblPr>
    <w:tcPr>
      <w:shd w:val="clear" w:color="auto" w:fill="F2F2F2" w:themeFill="background1" w:themeFillShade="F2"/>
      <w:vAlign w:val="center"/>
    </w:tcPr>
    <w:tblStylePr w:type="firstRow">
      <w:pPr>
        <w:jc w:val="left"/>
      </w:pPr>
      <w:rPr>
        <w:rFonts w:asciiTheme="minorHAnsi" w:hAnsiTheme="minorHAnsi"/>
        <w:b/>
        <w:color w:val="FFFFFF" w:themeColor="background1"/>
        <w:sz w:val="22"/>
      </w:rPr>
      <w:tblPr/>
      <w:tcPr>
        <w:shd w:val="clear" w:color="auto" w:fill="66C8C2"/>
      </w:tcPr>
    </w:tblStylePr>
    <w:tblStylePr w:type="band1Horz">
      <w:tblPr/>
      <w:tcPr>
        <w:shd w:val="clear" w:color="auto" w:fill="FFFFFF" w:themeFill="background1"/>
      </w:tcPr>
    </w:tblStylePr>
  </w:style>
  <w:style w:type="paragraph" w:styleId="BodyText">
    <w:name w:val="Body Text"/>
    <w:basedOn w:val="Normal"/>
    <w:link w:val="BodyTextChar"/>
    <w:uiPriority w:val="1"/>
    <w:qFormat/>
    <w:rsid w:val="00DA713E"/>
    <w:pPr>
      <w:widowControl w:val="0"/>
      <w:autoSpaceDE w:val="0"/>
      <w:autoSpaceDN w:val="0"/>
      <w:spacing w:before="0" w:after="0" w:line="240" w:lineRule="auto"/>
    </w:pPr>
    <w:rPr>
      <w:rFonts w:ascii="Arial" w:eastAsia="Arial" w:hAnsi="Arial" w:cs="Arial"/>
      <w:color w:val="auto"/>
      <w:szCs w:val="22"/>
    </w:rPr>
  </w:style>
  <w:style w:type="character" w:customStyle="1" w:styleId="BodyTextChar">
    <w:name w:val="Body Text Char"/>
    <w:basedOn w:val="DefaultParagraphFont"/>
    <w:link w:val="BodyText"/>
    <w:uiPriority w:val="1"/>
    <w:rsid w:val="00DA713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1772</Words>
  <Characters>10107</Characters>
  <Application>Microsoft Office Word</Application>
  <DocSecurity>0</DocSecurity>
  <Lines>84</Lines>
  <Paragraphs>23</Paragraphs>
  <ScaleCrop>false</ScaleCrop>
  <Company/>
  <LinksUpToDate>false</LinksUpToDate>
  <CharactersWithSpaces>11856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dc:description/>
  <cp:lastModifiedBy>Tim</cp:lastModifiedBy>
  <cp:revision>2</cp:revision>
  <dcterms:created xsi:type="dcterms:W3CDTF">2022-04-27T12:54:00Z</dcterms:created>
  <dcterms:modified xsi:type="dcterms:W3CDTF">2022-04-27T12:54:00Z</dcterms:modified>
</cp:coreProperties>
</file>