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1C" w:rsidRDefault="00890B1C" w:rsidP="00890B1C">
      <w:pPr>
        <w:shd w:val="clear" w:color="auto" w:fill="FFFFFF"/>
        <w:spacing w:before="100" w:beforeAutospacing="1" w:after="100" w:afterAutospacing="1" w:line="336" w:lineRule="atLeast"/>
        <w:outlineLvl w:val="2"/>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 xml:space="preserve">Dudley LMC advice re </w:t>
      </w:r>
      <w:proofErr w:type="spellStart"/>
      <w:r>
        <w:rPr>
          <w:rFonts w:ascii="Arial" w:eastAsia="Times New Roman" w:hAnsi="Arial" w:cs="Arial"/>
          <w:b/>
          <w:bCs/>
          <w:color w:val="333333"/>
          <w:sz w:val="27"/>
          <w:szCs w:val="27"/>
          <w:lang w:eastAsia="en-GB"/>
        </w:rPr>
        <w:t>Covid</w:t>
      </w:r>
      <w:proofErr w:type="spellEnd"/>
      <w:r>
        <w:rPr>
          <w:rFonts w:ascii="Arial" w:eastAsia="Times New Roman" w:hAnsi="Arial" w:cs="Arial"/>
          <w:b/>
          <w:bCs/>
          <w:color w:val="333333"/>
          <w:sz w:val="27"/>
          <w:szCs w:val="27"/>
          <w:lang w:eastAsia="en-GB"/>
        </w:rPr>
        <w:t xml:space="preserve"> issues:</w:t>
      </w:r>
    </w:p>
    <w:p w:rsidR="00890B1C" w:rsidRDefault="00890B1C" w:rsidP="00890B1C">
      <w:pPr>
        <w:shd w:val="clear" w:color="auto" w:fill="FFFFFF"/>
        <w:spacing w:before="100" w:beforeAutospacing="1" w:after="100" w:afterAutospacing="1" w:line="336" w:lineRule="atLeast"/>
        <w:outlineLvl w:val="2"/>
        <w:rPr>
          <w:rFonts w:ascii="Arial" w:eastAsia="Times New Roman" w:hAnsi="Arial" w:cs="Arial"/>
          <w:b/>
          <w:bCs/>
          <w:color w:val="333333"/>
          <w:sz w:val="27"/>
          <w:szCs w:val="27"/>
          <w:lang w:eastAsia="en-GB"/>
        </w:rPr>
      </w:pP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proofErr w:type="spellStart"/>
      <w:r>
        <w:rPr>
          <w:rFonts w:ascii="Arial" w:eastAsia="Times New Roman" w:hAnsi="Arial" w:cs="Arial"/>
          <w:b/>
          <w:bCs/>
          <w:color w:val="333333"/>
          <w:sz w:val="27"/>
          <w:szCs w:val="27"/>
          <w:lang w:eastAsia="en-GB"/>
        </w:rPr>
        <w:t>Covid</w:t>
      </w:r>
      <w:proofErr w:type="spellEnd"/>
      <w:r>
        <w:rPr>
          <w:rFonts w:ascii="Arial" w:eastAsia="Times New Roman" w:hAnsi="Arial" w:cs="Arial"/>
          <w:b/>
          <w:bCs/>
          <w:color w:val="333333"/>
          <w:sz w:val="27"/>
          <w:szCs w:val="27"/>
          <w:lang w:eastAsia="en-GB"/>
        </w:rPr>
        <w:t xml:space="preserve"> – 19 - </w:t>
      </w:r>
      <w:r w:rsidRPr="00890B1C">
        <w:rPr>
          <w:rFonts w:ascii="Arial" w:eastAsia="Times New Roman" w:hAnsi="Arial" w:cs="Arial"/>
          <w:b/>
          <w:bCs/>
          <w:color w:val="333333"/>
          <w:sz w:val="27"/>
          <w:szCs w:val="27"/>
          <w:lang w:eastAsia="en-GB"/>
        </w:rPr>
        <w:t>Vaccines</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There are several vaccines in development and of these two will probably be licenced in the next couple of months:</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1. Produced by </w:t>
      </w:r>
      <w:r w:rsidRPr="00890B1C">
        <w:rPr>
          <w:rFonts w:ascii="Arial" w:eastAsia="Times New Roman" w:hAnsi="Arial" w:cs="Arial"/>
          <w:b/>
          <w:bCs/>
          <w:color w:val="000000"/>
          <w:sz w:val="21"/>
          <w:szCs w:val="21"/>
          <w:lang w:eastAsia="en-GB"/>
        </w:rPr>
        <w:t>Pfizer</w:t>
      </w:r>
      <w:r w:rsidRPr="00890B1C">
        <w:rPr>
          <w:rFonts w:ascii="Arial" w:eastAsia="Times New Roman" w:hAnsi="Arial" w:cs="Arial"/>
          <w:color w:val="000000"/>
          <w:sz w:val="21"/>
          <w:szCs w:val="21"/>
          <w:lang w:eastAsia="en-GB"/>
        </w:rPr>
        <w:t> that acts via mRNA and is therefore a new technology. This vaccine is stored in a freezer at about -75c, +/-15c and once out of the freezer can be stored at 2-8c but needs to be used within 5 days. This will be delivered to a practice is a packaged which contains 975 doses (195 vials each containing 5 doses). There will be the diluent and the required needles and syringes. Once diluted the vaccine must be used within 6 hours.  </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The vaccine is not deemed to be stable enough to take a diluted solution and take it to another venue.  </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 xml:space="preserve">The vaccine needs 2 doses 21 days apart and cannot be given within 7 days of a flu vaccination. Must use the same type of vaccine for 1st and </w:t>
      </w:r>
      <w:proofErr w:type="gramStart"/>
      <w:r w:rsidRPr="00890B1C">
        <w:rPr>
          <w:rFonts w:ascii="Arial" w:eastAsia="Times New Roman" w:hAnsi="Arial" w:cs="Arial"/>
          <w:color w:val="000000"/>
          <w:sz w:val="21"/>
          <w:szCs w:val="21"/>
          <w:lang w:eastAsia="en-GB"/>
        </w:rPr>
        <w:t>2nd  vaccination</w:t>
      </w:r>
      <w:proofErr w:type="gramEnd"/>
      <w:r w:rsidRPr="00890B1C">
        <w:rPr>
          <w:rFonts w:ascii="Arial" w:eastAsia="Times New Roman" w:hAnsi="Arial" w:cs="Arial"/>
          <w:color w:val="000000"/>
          <w:sz w:val="21"/>
          <w:szCs w:val="21"/>
          <w:lang w:eastAsia="en-GB"/>
        </w:rPr>
        <w:t>.</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2. Produced by</w:t>
      </w:r>
      <w:r w:rsidRPr="00890B1C">
        <w:rPr>
          <w:rFonts w:ascii="Arial" w:eastAsia="Times New Roman" w:hAnsi="Arial" w:cs="Arial"/>
          <w:b/>
          <w:bCs/>
          <w:color w:val="000000"/>
          <w:sz w:val="21"/>
          <w:szCs w:val="21"/>
          <w:lang w:eastAsia="en-GB"/>
        </w:rPr>
        <w:t> Astra Zeneca</w:t>
      </w:r>
      <w:r w:rsidRPr="00890B1C">
        <w:rPr>
          <w:rFonts w:ascii="Arial" w:eastAsia="Times New Roman" w:hAnsi="Arial" w:cs="Arial"/>
          <w:color w:val="000000"/>
          <w:sz w:val="21"/>
          <w:szCs w:val="21"/>
          <w:lang w:eastAsia="en-GB"/>
        </w:rPr>
        <w:t> </w:t>
      </w:r>
      <w:r w:rsidRPr="00890B1C">
        <w:rPr>
          <w:rFonts w:ascii="Arial" w:eastAsia="Times New Roman" w:hAnsi="Arial" w:cs="Arial"/>
          <w:color w:val="333333"/>
          <w:sz w:val="21"/>
          <w:szCs w:val="21"/>
          <w:lang w:eastAsia="en-GB"/>
        </w:rPr>
        <w:t>vaccine uses the same technology as the flu vaccine.</w:t>
      </w:r>
      <w:r w:rsidRPr="00890B1C">
        <w:rPr>
          <w:rFonts w:ascii="Arial" w:eastAsia="Times New Roman" w:hAnsi="Arial" w:cs="Arial"/>
          <w:color w:val="000000"/>
          <w:sz w:val="21"/>
          <w:szCs w:val="21"/>
          <w:lang w:eastAsia="en-GB"/>
        </w:rPr>
        <w:t xml:space="preserve"> It is stored at -80c and once out of the freezer and stored at 2-8c has a shelf life of about 6 months. The vials contain 8 or 10 doses and in batches of 10 vials. Once punctured the vials must be used </w:t>
      </w:r>
      <w:proofErr w:type="gramStart"/>
      <w:r w:rsidRPr="00890B1C">
        <w:rPr>
          <w:rFonts w:ascii="Arial" w:eastAsia="Times New Roman" w:hAnsi="Arial" w:cs="Arial"/>
          <w:color w:val="000000"/>
          <w:sz w:val="21"/>
          <w:szCs w:val="21"/>
          <w:lang w:eastAsia="en-GB"/>
        </w:rPr>
        <w:t>within</w:t>
      </w:r>
      <w:proofErr w:type="gramEnd"/>
      <w:r w:rsidRPr="00890B1C">
        <w:rPr>
          <w:rFonts w:ascii="Arial" w:eastAsia="Times New Roman" w:hAnsi="Arial" w:cs="Arial"/>
          <w:color w:val="000000"/>
          <w:sz w:val="21"/>
          <w:szCs w:val="21"/>
          <w:lang w:eastAsia="en-GB"/>
        </w:rPr>
        <w:t xml:space="preserve"> 4 hours.  The vaccine needs 2 doses 28 days apart</w:t>
      </w:r>
      <w:proofErr w:type="gramStart"/>
      <w:r w:rsidRPr="00890B1C">
        <w:rPr>
          <w:rFonts w:ascii="Arial" w:eastAsia="Times New Roman" w:hAnsi="Arial" w:cs="Arial"/>
          <w:color w:val="000000"/>
          <w:sz w:val="21"/>
          <w:szCs w:val="21"/>
          <w:lang w:eastAsia="en-GB"/>
        </w:rPr>
        <w:t>  and</w:t>
      </w:r>
      <w:proofErr w:type="gramEnd"/>
      <w:r w:rsidRPr="00890B1C">
        <w:rPr>
          <w:rFonts w:ascii="Arial" w:eastAsia="Times New Roman" w:hAnsi="Arial" w:cs="Arial"/>
          <w:color w:val="000000"/>
          <w:sz w:val="21"/>
          <w:szCs w:val="21"/>
          <w:lang w:eastAsia="en-GB"/>
        </w:rPr>
        <w:t xml:space="preserve"> cannot be given within 7 days of a flu vaccination.</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The NHS has been asked to prepare itself to commence vaccinations as soon as the vaccine becomes available which at the earliest could be 1st December 2020 but more likely will be towards the end of December for the first vaccine and early next year for the second and subsequent vaccines.</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Contract</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It is recognised that general practice will need to play a central role in delivering this programme. General practice will be offered a National Enhanced Service (NES). The reason this is a NES rather than a DES is because a NES can be amended if required - which is essential as things are changing quickly - where as a DES is more difficult to amend. Practices will be offered the NES towards the end of this month. As a NES this cannot be amended locally by CCGs. </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One site per PCN</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 xml:space="preserve">Practices are being asked to work together and initially identify one site within the PCN to deliver the vaccination programme from. The reasoning behind this is that the first vaccine to be delivered is likely to be one with 975 doses which need to be delivered in 5 days. </w:t>
      </w:r>
      <w:proofErr w:type="gramStart"/>
      <w:r w:rsidRPr="00890B1C">
        <w:rPr>
          <w:rFonts w:ascii="Arial" w:eastAsia="Times New Roman" w:hAnsi="Arial" w:cs="Arial"/>
          <w:color w:val="000000"/>
          <w:sz w:val="21"/>
          <w:szCs w:val="21"/>
          <w:lang w:eastAsia="en-GB"/>
        </w:rPr>
        <w:t>To deliver 200+ vaccines in a day in a specific group of patients.</w:t>
      </w:r>
      <w:proofErr w:type="gramEnd"/>
      <w:r w:rsidRPr="00890B1C">
        <w:rPr>
          <w:rFonts w:ascii="Arial" w:eastAsia="Times New Roman" w:hAnsi="Arial" w:cs="Arial"/>
          <w:color w:val="000000"/>
          <w:sz w:val="21"/>
          <w:szCs w:val="21"/>
          <w:lang w:eastAsia="en-GB"/>
        </w:rPr>
        <w:t xml:space="preserve"> It is unlikely a single practice would have sufficient numbers to deliver this individually. In addition the package of 195 vials cannot be </w:t>
      </w:r>
      <w:r w:rsidRPr="00890B1C">
        <w:rPr>
          <w:rFonts w:ascii="Arial" w:eastAsia="Times New Roman" w:hAnsi="Arial" w:cs="Arial"/>
          <w:color w:val="000000"/>
          <w:sz w:val="21"/>
          <w:szCs w:val="21"/>
          <w:lang w:eastAsia="en-GB"/>
        </w:rPr>
        <w:lastRenderedPageBreak/>
        <w:t>divided at practice level and shared with other practices due to the regulations related to the distribution of medications.</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The vaccine will be in short supply and we must try and keep wastage to a minimum.</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 xml:space="preserve">When more vaccines become available and these </w:t>
      </w:r>
      <w:proofErr w:type="gramStart"/>
      <w:r w:rsidRPr="00890B1C">
        <w:rPr>
          <w:rFonts w:ascii="Arial" w:eastAsia="Times New Roman" w:hAnsi="Arial" w:cs="Arial"/>
          <w:color w:val="000000"/>
          <w:sz w:val="21"/>
          <w:szCs w:val="21"/>
          <w:lang w:eastAsia="en-GB"/>
        </w:rPr>
        <w:t>vaccine</w:t>
      </w:r>
      <w:proofErr w:type="gramEnd"/>
      <w:r w:rsidRPr="00890B1C">
        <w:rPr>
          <w:rFonts w:ascii="Arial" w:eastAsia="Times New Roman" w:hAnsi="Arial" w:cs="Arial"/>
          <w:color w:val="000000"/>
          <w:sz w:val="21"/>
          <w:szCs w:val="21"/>
          <w:lang w:eastAsia="en-GB"/>
        </w:rPr>
        <w:t xml:space="preserve"> are delivered in smaller packages more sites could be used and this could be each practice for example. This has been confirmed by NHS England today. This is the flexibility we have requested. Eventually it is expected the vaccines will come in pre-filled syringes.</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Seven day working 8am to 8pm</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 xml:space="preserve">Practices will not be required to be open 8am to 8pm for seven days a week or to be open on Christmas day. What you will be required to do is to maximise the delivery of the </w:t>
      </w:r>
      <w:proofErr w:type="spellStart"/>
      <w:r w:rsidRPr="00890B1C">
        <w:rPr>
          <w:rFonts w:ascii="Arial" w:eastAsia="Times New Roman" w:hAnsi="Arial" w:cs="Arial"/>
          <w:color w:val="000000"/>
          <w:sz w:val="21"/>
          <w:szCs w:val="21"/>
          <w:lang w:eastAsia="en-GB"/>
        </w:rPr>
        <w:t>Covid</w:t>
      </w:r>
      <w:proofErr w:type="spellEnd"/>
      <w:r w:rsidRPr="00890B1C">
        <w:rPr>
          <w:rFonts w:ascii="Arial" w:eastAsia="Times New Roman" w:hAnsi="Arial" w:cs="Arial"/>
          <w:color w:val="000000"/>
          <w:sz w:val="21"/>
          <w:szCs w:val="21"/>
          <w:lang w:eastAsia="en-GB"/>
        </w:rPr>
        <w:t xml:space="preserve"> vaccination and avoid wasting the vaccine. For example if you get 975 doses delivered on a Friday you need to ensure all this vaccine is used before the end of Tuesday, so this may include weekend working. </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 xml:space="preserve">Again NHS has listened to these concerns and </w:t>
      </w:r>
      <w:proofErr w:type="gramStart"/>
      <w:r w:rsidRPr="00890B1C">
        <w:rPr>
          <w:rFonts w:ascii="Arial" w:eastAsia="Times New Roman" w:hAnsi="Arial" w:cs="Arial"/>
          <w:color w:val="000000"/>
          <w:sz w:val="21"/>
          <w:szCs w:val="21"/>
          <w:lang w:eastAsia="en-GB"/>
        </w:rPr>
        <w:t>have</w:t>
      </w:r>
      <w:proofErr w:type="gramEnd"/>
      <w:r w:rsidRPr="00890B1C">
        <w:rPr>
          <w:rFonts w:ascii="Arial" w:eastAsia="Times New Roman" w:hAnsi="Arial" w:cs="Arial"/>
          <w:color w:val="000000"/>
          <w:sz w:val="21"/>
          <w:szCs w:val="21"/>
          <w:lang w:eastAsia="en-GB"/>
        </w:rPr>
        <w:t xml:space="preserve"> provided this clarification which provided practices with more flexibility.</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Patient waiting after vaccination</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Updated advice confirms patient are </w:t>
      </w:r>
      <w:r w:rsidRPr="00890B1C">
        <w:rPr>
          <w:rFonts w:ascii="Arial" w:eastAsia="Times New Roman" w:hAnsi="Arial" w:cs="Arial"/>
          <w:b/>
          <w:bCs/>
          <w:color w:val="000000"/>
          <w:sz w:val="21"/>
          <w:szCs w:val="21"/>
          <w:lang w:eastAsia="en-GB"/>
        </w:rPr>
        <w:t>not </w:t>
      </w:r>
      <w:r w:rsidRPr="00890B1C">
        <w:rPr>
          <w:rFonts w:ascii="Arial" w:eastAsia="Times New Roman" w:hAnsi="Arial" w:cs="Arial"/>
          <w:color w:val="000000"/>
          <w:sz w:val="21"/>
          <w:szCs w:val="21"/>
          <w:lang w:eastAsia="en-GB"/>
        </w:rPr>
        <w:t>going to be required to wait for 15 min after a vaccination but they should be advised not to drive for 15 min after the vaccination.</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Who can you vaccinate?</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 xml:space="preserve">You will be able to vaccinate your registered patients and can also vaccinate your staff who are not registered with your practice and also care staff </w:t>
      </w:r>
      <w:proofErr w:type="gramStart"/>
      <w:r w:rsidRPr="00890B1C">
        <w:rPr>
          <w:rFonts w:ascii="Arial" w:eastAsia="Times New Roman" w:hAnsi="Arial" w:cs="Arial"/>
          <w:color w:val="000000"/>
          <w:sz w:val="21"/>
          <w:szCs w:val="21"/>
          <w:lang w:eastAsia="en-GB"/>
        </w:rPr>
        <w:t>who</w:t>
      </w:r>
      <w:proofErr w:type="gramEnd"/>
      <w:r w:rsidRPr="00890B1C">
        <w:rPr>
          <w:rFonts w:ascii="Arial" w:eastAsia="Times New Roman" w:hAnsi="Arial" w:cs="Arial"/>
          <w:color w:val="000000"/>
          <w:sz w:val="21"/>
          <w:szCs w:val="21"/>
          <w:lang w:eastAsia="en-GB"/>
        </w:rPr>
        <w:t xml:space="preserve"> are not registered.</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Call recall system</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There will be a national booking system but also practices can produce a local one and practice can also choose to take part in the national booking in addition to their own system.</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Indemnity</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This is a NHS Contract and therefore all involved in delivering this will be covered by state backed indemnity (CNSGP) and this will include any volunteers.</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Extended hours and improved access</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CCGs and ICSs are being asked to work with practices and reprioritise the use of extended hours and improved access appointments.</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lastRenderedPageBreak/>
        <w:t> Training</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All those involved in the vaccination programme will be required to undergo some online training - this will be provided by PHE and HEE and will be free of charge lasting no more than 90 minutes.</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Funding</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 xml:space="preserve">Practices will be paid an </w:t>
      </w:r>
      <w:proofErr w:type="spellStart"/>
      <w:r w:rsidRPr="00890B1C">
        <w:rPr>
          <w:rFonts w:ascii="Arial" w:eastAsia="Times New Roman" w:hAnsi="Arial" w:cs="Arial"/>
          <w:color w:val="000000"/>
          <w:sz w:val="21"/>
          <w:szCs w:val="21"/>
          <w:lang w:eastAsia="en-GB"/>
        </w:rPr>
        <w:t>IoS</w:t>
      </w:r>
      <w:proofErr w:type="spellEnd"/>
      <w:r w:rsidRPr="00890B1C">
        <w:rPr>
          <w:rFonts w:ascii="Arial" w:eastAsia="Times New Roman" w:hAnsi="Arial" w:cs="Arial"/>
          <w:color w:val="000000"/>
          <w:sz w:val="21"/>
          <w:szCs w:val="21"/>
          <w:lang w:eastAsia="en-GB"/>
        </w:rPr>
        <w:t xml:space="preserve"> fee of £12.58 for the first vaccination and for a completed course will receive £25.16 - if only one dose given practices will still be paid.</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 xml:space="preserve">There is some funding available for </w:t>
      </w:r>
      <w:proofErr w:type="spellStart"/>
      <w:r w:rsidRPr="00890B1C">
        <w:rPr>
          <w:rFonts w:ascii="Arial" w:eastAsia="Times New Roman" w:hAnsi="Arial" w:cs="Arial"/>
          <w:color w:val="000000"/>
          <w:sz w:val="21"/>
          <w:szCs w:val="21"/>
          <w:lang w:eastAsia="en-GB"/>
        </w:rPr>
        <w:t>non practice</w:t>
      </w:r>
      <w:proofErr w:type="spellEnd"/>
      <w:r w:rsidRPr="00890B1C">
        <w:rPr>
          <w:rFonts w:ascii="Arial" w:eastAsia="Times New Roman" w:hAnsi="Arial" w:cs="Arial"/>
          <w:color w:val="000000"/>
          <w:sz w:val="21"/>
          <w:szCs w:val="21"/>
          <w:lang w:eastAsia="en-GB"/>
        </w:rPr>
        <w:t xml:space="preserve"> sites to deliver the programme for if there are no suitable practice premises.</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b/>
          <w:bCs/>
          <w:i/>
          <w:iCs/>
          <w:color w:val="000000"/>
          <w:sz w:val="21"/>
          <w:szCs w:val="21"/>
          <w:lang w:eastAsia="en-GB"/>
        </w:rPr>
        <w:t xml:space="preserve">General Practice </w:t>
      </w:r>
      <w:proofErr w:type="spellStart"/>
      <w:r w:rsidRPr="00890B1C">
        <w:rPr>
          <w:rFonts w:ascii="Arial" w:eastAsia="Times New Roman" w:hAnsi="Arial" w:cs="Arial"/>
          <w:b/>
          <w:bCs/>
          <w:i/>
          <w:iCs/>
          <w:color w:val="000000"/>
          <w:sz w:val="21"/>
          <w:szCs w:val="21"/>
          <w:lang w:eastAsia="en-GB"/>
        </w:rPr>
        <w:t>Covid</w:t>
      </w:r>
      <w:proofErr w:type="spellEnd"/>
      <w:r w:rsidRPr="00890B1C">
        <w:rPr>
          <w:rFonts w:ascii="Arial" w:eastAsia="Times New Roman" w:hAnsi="Arial" w:cs="Arial"/>
          <w:b/>
          <w:bCs/>
          <w:i/>
          <w:iCs/>
          <w:color w:val="000000"/>
          <w:sz w:val="21"/>
          <w:szCs w:val="21"/>
          <w:lang w:eastAsia="en-GB"/>
        </w:rPr>
        <w:t xml:space="preserve"> Capacity Expansion Fund</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 xml:space="preserve">NHS England </w:t>
      </w:r>
      <w:proofErr w:type="gramStart"/>
      <w:r w:rsidRPr="00890B1C">
        <w:rPr>
          <w:rFonts w:ascii="Arial" w:eastAsia="Times New Roman" w:hAnsi="Arial" w:cs="Arial"/>
          <w:color w:val="000000"/>
          <w:sz w:val="21"/>
          <w:szCs w:val="21"/>
          <w:lang w:eastAsia="en-GB"/>
        </w:rPr>
        <w:t>have</w:t>
      </w:r>
      <w:proofErr w:type="gramEnd"/>
      <w:r w:rsidRPr="00890B1C">
        <w:rPr>
          <w:rFonts w:ascii="Arial" w:eastAsia="Times New Roman" w:hAnsi="Arial" w:cs="Arial"/>
          <w:color w:val="000000"/>
          <w:sz w:val="21"/>
          <w:szCs w:val="21"/>
          <w:lang w:eastAsia="en-GB"/>
        </w:rPr>
        <w:t xml:space="preserve"> provided £150 million to support general practice over the winter months. Systems are encouraged to use the fund to stimulate the creation of additional salaried GP roles that are attractive to practices and locums alike.</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This includes:</w:t>
      </w:r>
    </w:p>
    <w:p w:rsidR="00890B1C" w:rsidRPr="00890B1C" w:rsidRDefault="00890B1C" w:rsidP="00890B1C">
      <w:pPr>
        <w:numPr>
          <w:ilvl w:val="0"/>
          <w:numId w:val="1"/>
        </w:numPr>
        <w:shd w:val="clear" w:color="auto" w:fill="FFFFFF"/>
        <w:spacing w:before="100" w:beforeAutospacing="1" w:after="100" w:afterAutospacing="1" w:line="336" w:lineRule="atLeast"/>
        <w:rPr>
          <w:rFonts w:ascii="OpenSans-webfont" w:eastAsia="Times New Roman" w:hAnsi="OpenSans-webfont" w:cs="Times New Roman"/>
          <w:color w:val="000000"/>
          <w:sz w:val="24"/>
          <w:szCs w:val="24"/>
          <w:lang w:eastAsia="en-GB"/>
        </w:rPr>
      </w:pPr>
      <w:r w:rsidRPr="00890B1C">
        <w:rPr>
          <w:rFonts w:ascii="Arial" w:eastAsia="Times New Roman" w:hAnsi="Arial" w:cs="Arial"/>
          <w:color w:val="000000"/>
          <w:sz w:val="21"/>
          <w:szCs w:val="21"/>
          <w:lang w:eastAsia="en-GB"/>
        </w:rPr>
        <w:t>Increasing GP numbers and capacity </w:t>
      </w:r>
    </w:p>
    <w:p w:rsidR="00890B1C" w:rsidRPr="00890B1C" w:rsidRDefault="00890B1C" w:rsidP="00890B1C">
      <w:pPr>
        <w:numPr>
          <w:ilvl w:val="0"/>
          <w:numId w:val="1"/>
        </w:numPr>
        <w:shd w:val="clear" w:color="auto" w:fill="FFFFFF"/>
        <w:spacing w:before="100" w:beforeAutospacing="1" w:after="100" w:afterAutospacing="1" w:line="336" w:lineRule="atLeast"/>
        <w:rPr>
          <w:rFonts w:ascii="OpenSans-webfont" w:eastAsia="Times New Roman" w:hAnsi="OpenSans-webfont" w:cs="Times New Roman"/>
          <w:color w:val="000000"/>
          <w:sz w:val="24"/>
          <w:szCs w:val="24"/>
          <w:lang w:eastAsia="en-GB"/>
        </w:rPr>
      </w:pPr>
      <w:r w:rsidRPr="00890B1C">
        <w:rPr>
          <w:rFonts w:ascii="Arial" w:eastAsia="Times New Roman" w:hAnsi="Arial" w:cs="Arial"/>
          <w:color w:val="000000"/>
          <w:sz w:val="21"/>
          <w:szCs w:val="21"/>
          <w:lang w:eastAsia="en-GB"/>
        </w:rPr>
        <w:t xml:space="preserve">Supporting the establishment of the simple COVID-19 </w:t>
      </w:r>
      <w:proofErr w:type="spellStart"/>
      <w:r w:rsidRPr="00890B1C">
        <w:rPr>
          <w:rFonts w:ascii="Arial" w:eastAsia="Times New Roman" w:hAnsi="Arial" w:cs="Arial"/>
          <w:color w:val="000000"/>
          <w:sz w:val="21"/>
          <w:szCs w:val="21"/>
          <w:lang w:eastAsia="en-GB"/>
        </w:rPr>
        <w:t>dosimetry@home</w:t>
      </w:r>
      <w:proofErr w:type="spellEnd"/>
      <w:r w:rsidRPr="00890B1C">
        <w:rPr>
          <w:rFonts w:ascii="Arial" w:eastAsia="Times New Roman" w:hAnsi="Arial" w:cs="Arial"/>
          <w:color w:val="000000"/>
          <w:sz w:val="21"/>
          <w:szCs w:val="21"/>
          <w:lang w:eastAsia="en-GB"/>
        </w:rPr>
        <w:t xml:space="preserve"> model, arrangements for which will be set out in a parallel letter shortly</w:t>
      </w:r>
    </w:p>
    <w:p w:rsidR="00890B1C" w:rsidRPr="00890B1C" w:rsidRDefault="00890B1C" w:rsidP="00890B1C">
      <w:pPr>
        <w:numPr>
          <w:ilvl w:val="0"/>
          <w:numId w:val="1"/>
        </w:numPr>
        <w:shd w:val="clear" w:color="auto" w:fill="FFFFFF"/>
        <w:spacing w:before="100" w:beforeAutospacing="1" w:after="100" w:afterAutospacing="1" w:line="336" w:lineRule="atLeast"/>
        <w:rPr>
          <w:rFonts w:ascii="OpenSans-webfont" w:eastAsia="Times New Roman" w:hAnsi="OpenSans-webfont" w:cs="Times New Roman"/>
          <w:color w:val="000000"/>
          <w:sz w:val="24"/>
          <w:szCs w:val="24"/>
          <w:lang w:eastAsia="en-GB"/>
        </w:rPr>
      </w:pPr>
      <w:r w:rsidRPr="00890B1C">
        <w:rPr>
          <w:rFonts w:ascii="Arial" w:eastAsia="Times New Roman" w:hAnsi="Arial" w:cs="Arial"/>
          <w:color w:val="000000"/>
          <w:sz w:val="21"/>
          <w:szCs w:val="21"/>
          <w:lang w:eastAsia="en-GB"/>
        </w:rPr>
        <w:t>First steps in identifying and supporting patients with Long COVID-19</w:t>
      </w:r>
    </w:p>
    <w:p w:rsidR="00890B1C" w:rsidRPr="00890B1C" w:rsidRDefault="00890B1C" w:rsidP="00890B1C">
      <w:pPr>
        <w:numPr>
          <w:ilvl w:val="0"/>
          <w:numId w:val="1"/>
        </w:numPr>
        <w:shd w:val="clear" w:color="auto" w:fill="FFFFFF"/>
        <w:spacing w:before="100" w:beforeAutospacing="1" w:after="100" w:afterAutospacing="1" w:line="336" w:lineRule="atLeast"/>
        <w:rPr>
          <w:rFonts w:ascii="OpenSans-webfont" w:eastAsia="Times New Roman" w:hAnsi="OpenSans-webfont" w:cs="Times New Roman"/>
          <w:color w:val="000000"/>
          <w:sz w:val="24"/>
          <w:szCs w:val="24"/>
          <w:lang w:eastAsia="en-GB"/>
        </w:rPr>
      </w:pPr>
      <w:r w:rsidRPr="00890B1C">
        <w:rPr>
          <w:rFonts w:ascii="Arial" w:eastAsia="Times New Roman" w:hAnsi="Arial" w:cs="Arial"/>
          <w:color w:val="000000"/>
          <w:sz w:val="21"/>
          <w:szCs w:val="21"/>
          <w:lang w:eastAsia="en-GB"/>
        </w:rPr>
        <w:t>Continuing to support clinically extremely vulnerable patients and maintain the shielding list</w:t>
      </w:r>
    </w:p>
    <w:p w:rsidR="00890B1C" w:rsidRPr="00890B1C" w:rsidRDefault="00890B1C" w:rsidP="00890B1C">
      <w:pPr>
        <w:numPr>
          <w:ilvl w:val="0"/>
          <w:numId w:val="1"/>
        </w:numPr>
        <w:shd w:val="clear" w:color="auto" w:fill="FFFFFF"/>
        <w:spacing w:before="100" w:beforeAutospacing="1" w:after="100" w:afterAutospacing="1" w:line="336" w:lineRule="atLeast"/>
        <w:rPr>
          <w:rFonts w:ascii="OpenSans-webfont" w:eastAsia="Times New Roman" w:hAnsi="OpenSans-webfont" w:cs="Times New Roman"/>
          <w:color w:val="000000"/>
          <w:sz w:val="24"/>
          <w:szCs w:val="24"/>
          <w:lang w:eastAsia="en-GB"/>
        </w:rPr>
      </w:pPr>
      <w:r w:rsidRPr="00890B1C">
        <w:rPr>
          <w:rFonts w:ascii="Arial" w:eastAsia="Times New Roman" w:hAnsi="Arial" w:cs="Arial"/>
          <w:color w:val="000000"/>
          <w:sz w:val="21"/>
          <w:szCs w:val="21"/>
          <w:lang w:eastAsia="en-GB"/>
        </w:rPr>
        <w:t>Continuing to make inroads into the backlog of appointments including for chronic disease management and routine vaccinations and immunisations</w:t>
      </w:r>
    </w:p>
    <w:p w:rsidR="00890B1C" w:rsidRPr="00890B1C" w:rsidRDefault="00890B1C" w:rsidP="00890B1C">
      <w:pPr>
        <w:numPr>
          <w:ilvl w:val="0"/>
          <w:numId w:val="1"/>
        </w:numPr>
        <w:shd w:val="clear" w:color="auto" w:fill="FFFFFF"/>
        <w:spacing w:before="100" w:beforeAutospacing="1" w:after="100" w:afterAutospacing="1" w:line="336" w:lineRule="atLeast"/>
        <w:rPr>
          <w:rFonts w:ascii="OpenSans-webfont" w:eastAsia="Times New Roman" w:hAnsi="OpenSans-webfont" w:cs="Times New Roman"/>
          <w:color w:val="000000"/>
          <w:sz w:val="24"/>
          <w:szCs w:val="24"/>
          <w:lang w:eastAsia="en-GB"/>
        </w:rPr>
      </w:pPr>
      <w:r w:rsidRPr="00890B1C">
        <w:rPr>
          <w:rFonts w:ascii="Arial" w:eastAsia="Times New Roman" w:hAnsi="Arial" w:cs="Arial"/>
          <w:color w:val="000000"/>
          <w:sz w:val="21"/>
          <w:szCs w:val="21"/>
          <w:lang w:eastAsia="en-GB"/>
        </w:rPr>
        <w:t xml:space="preserve">On </w:t>
      </w:r>
      <w:proofErr w:type="spellStart"/>
      <w:r w:rsidRPr="00890B1C">
        <w:rPr>
          <w:rFonts w:ascii="Arial" w:eastAsia="Times New Roman" w:hAnsi="Arial" w:cs="Arial"/>
          <w:color w:val="000000"/>
          <w:sz w:val="21"/>
          <w:szCs w:val="21"/>
          <w:lang w:eastAsia="en-GB"/>
        </w:rPr>
        <w:t>inequalities</w:t>
      </w:r>
      <w:proofErr w:type="gramStart"/>
      <w:r w:rsidRPr="00890B1C">
        <w:rPr>
          <w:rFonts w:ascii="Arial" w:eastAsia="Times New Roman" w:hAnsi="Arial" w:cs="Arial"/>
          <w:color w:val="000000"/>
          <w:sz w:val="21"/>
          <w:szCs w:val="21"/>
          <w:lang w:eastAsia="en-GB"/>
        </w:rPr>
        <w:t>,making</w:t>
      </w:r>
      <w:proofErr w:type="spellEnd"/>
      <w:proofErr w:type="gramEnd"/>
      <w:r w:rsidRPr="00890B1C">
        <w:rPr>
          <w:rFonts w:ascii="Arial" w:eastAsia="Times New Roman" w:hAnsi="Arial" w:cs="Arial"/>
          <w:color w:val="000000"/>
          <w:sz w:val="21"/>
          <w:szCs w:val="21"/>
          <w:lang w:eastAsia="en-GB"/>
        </w:rPr>
        <w:t xml:space="preserve"> significant progress on learning disability health checks, with an expectation that all CCGs will without exception reach the target of 67% by March 2021 set out in the inequalities annex to the third system letter. This will require additional focus given current achievement is one fifth lower than the equivalent position last year; and actions to improve ethnicity data recording in GP records</w:t>
      </w:r>
    </w:p>
    <w:p w:rsidR="00890B1C" w:rsidRPr="00890B1C" w:rsidRDefault="00890B1C" w:rsidP="00890B1C">
      <w:pPr>
        <w:numPr>
          <w:ilvl w:val="0"/>
          <w:numId w:val="1"/>
        </w:numPr>
        <w:shd w:val="clear" w:color="auto" w:fill="FFFFFF"/>
        <w:spacing w:before="100" w:beforeAutospacing="1" w:after="100" w:afterAutospacing="1" w:line="336" w:lineRule="atLeast"/>
        <w:rPr>
          <w:rFonts w:ascii="OpenSans-webfont" w:eastAsia="Times New Roman" w:hAnsi="OpenSans-webfont" w:cs="Times New Roman"/>
          <w:color w:val="000000"/>
          <w:sz w:val="24"/>
          <w:szCs w:val="24"/>
          <w:lang w:eastAsia="en-GB"/>
        </w:rPr>
      </w:pPr>
      <w:r w:rsidRPr="00890B1C">
        <w:rPr>
          <w:rFonts w:ascii="Arial" w:eastAsia="Times New Roman" w:hAnsi="Arial" w:cs="Arial"/>
          <w:color w:val="000000"/>
          <w:sz w:val="21"/>
          <w:szCs w:val="21"/>
          <w:lang w:eastAsia="en-GB"/>
        </w:rPr>
        <w:t xml:space="preserve">Potentially offering backfill for staff absences where this is agreed by the CCG, required </w:t>
      </w:r>
      <w:proofErr w:type="gramStart"/>
      <w:r w:rsidRPr="00890B1C">
        <w:rPr>
          <w:rFonts w:ascii="Arial" w:eastAsia="Times New Roman" w:hAnsi="Arial" w:cs="Arial"/>
          <w:color w:val="000000"/>
          <w:sz w:val="21"/>
          <w:szCs w:val="21"/>
          <w:lang w:eastAsia="en-GB"/>
        </w:rPr>
        <w:t>to meet</w:t>
      </w:r>
      <w:proofErr w:type="gramEnd"/>
      <w:r w:rsidRPr="00890B1C">
        <w:rPr>
          <w:rFonts w:ascii="Arial" w:eastAsia="Times New Roman" w:hAnsi="Arial" w:cs="Arial"/>
          <w:color w:val="000000"/>
          <w:sz w:val="21"/>
          <w:szCs w:val="21"/>
          <w:lang w:eastAsia="en-GB"/>
        </w:rPr>
        <w:t xml:space="preserve"> demand, and the individual is not able to work remotely.</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Consent</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There will be a national consent form – pre and post material, and a national campaign to explain the vaccination programme. Information will provided in different languages </w:t>
      </w:r>
    </w:p>
    <w:p w:rsidR="00890B1C" w:rsidRDefault="00890B1C" w:rsidP="00890B1C">
      <w:pPr>
        <w:shd w:val="clear" w:color="auto" w:fill="FFFFFF"/>
        <w:spacing w:before="100" w:beforeAutospacing="1" w:after="100" w:afterAutospacing="1" w:line="336" w:lineRule="atLeast"/>
        <w:outlineLvl w:val="2"/>
        <w:rPr>
          <w:rFonts w:ascii="Arial" w:eastAsia="Times New Roman" w:hAnsi="Arial" w:cs="Arial"/>
          <w:b/>
          <w:bCs/>
          <w:color w:val="333333"/>
          <w:sz w:val="27"/>
          <w:szCs w:val="27"/>
          <w:lang w:eastAsia="en-GB"/>
        </w:rPr>
      </w:pPr>
      <w:r w:rsidRPr="00890B1C">
        <w:rPr>
          <w:rFonts w:ascii="Arial" w:eastAsia="Times New Roman" w:hAnsi="Arial" w:cs="Arial"/>
          <w:b/>
          <w:bCs/>
          <w:color w:val="333333"/>
          <w:sz w:val="27"/>
          <w:szCs w:val="27"/>
          <w:lang w:eastAsia="en-GB"/>
        </w:rPr>
        <w:t> </w:t>
      </w:r>
    </w:p>
    <w:p w:rsidR="00890B1C" w:rsidRDefault="00890B1C" w:rsidP="00890B1C">
      <w:pPr>
        <w:shd w:val="clear" w:color="auto" w:fill="FFFFFF"/>
        <w:spacing w:before="100" w:beforeAutospacing="1" w:after="100" w:afterAutospacing="1" w:line="336" w:lineRule="atLeast"/>
        <w:outlineLvl w:val="2"/>
        <w:rPr>
          <w:rFonts w:ascii="Arial" w:eastAsia="Times New Roman" w:hAnsi="Arial" w:cs="Arial"/>
          <w:b/>
          <w:bCs/>
          <w:color w:val="333333"/>
          <w:sz w:val="27"/>
          <w:szCs w:val="27"/>
          <w:lang w:eastAsia="en-GB"/>
        </w:rPr>
      </w:pP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lastRenderedPageBreak/>
        <w:t>Workload</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There will national guidance coming to prioritise and deprioritise work in addition CCGs are being asked to look at local contracts and see which contracts can be put on hold.</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PCN Contracts</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All of the service specification have has activity targets removed - PCNs can deploy their ARRS staff to support the vaccination programme.</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CQC</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If practices use external sites to deliver the CVP then CQC have agreed that practices simple need to amend their Statement of Purpose.</w:t>
      </w:r>
    </w:p>
    <w:p w:rsidR="00890B1C" w:rsidRPr="00890B1C" w:rsidRDefault="00890B1C" w:rsidP="00890B1C">
      <w:pPr>
        <w:shd w:val="clear" w:color="auto" w:fill="FFFFFF"/>
        <w:spacing w:before="100" w:beforeAutospacing="1" w:after="100" w:afterAutospacing="1" w:line="336" w:lineRule="atLeast"/>
        <w:outlineLvl w:val="2"/>
        <w:rPr>
          <w:rFonts w:ascii="OpenSans-webfont" w:eastAsia="Times New Roman" w:hAnsi="OpenSans-webfont" w:cs="Times New Roman"/>
          <w:b/>
          <w:bCs/>
          <w:color w:val="333333"/>
          <w:sz w:val="27"/>
          <w:szCs w:val="27"/>
          <w:lang w:eastAsia="en-GB"/>
        </w:rPr>
      </w:pPr>
      <w:r w:rsidRPr="00890B1C">
        <w:rPr>
          <w:rFonts w:ascii="Arial" w:eastAsia="Times New Roman" w:hAnsi="Arial" w:cs="Arial"/>
          <w:b/>
          <w:bCs/>
          <w:color w:val="333333"/>
          <w:sz w:val="27"/>
          <w:szCs w:val="27"/>
          <w:lang w:eastAsia="en-GB"/>
        </w:rPr>
        <w:t> Patient Group Directive (PDG)</w:t>
      </w:r>
    </w:p>
    <w:p w:rsidR="00890B1C" w:rsidRPr="00890B1C" w:rsidRDefault="00890B1C" w:rsidP="00890B1C">
      <w:pPr>
        <w:shd w:val="clear" w:color="auto" w:fill="FFFFFF"/>
        <w:spacing w:after="0" w:line="336" w:lineRule="atLeast"/>
        <w:rPr>
          <w:rFonts w:ascii="OpenSans-webfont" w:eastAsia="Times New Roman" w:hAnsi="OpenSans-webfont" w:cs="Times New Roman"/>
          <w:color w:val="333333"/>
          <w:sz w:val="24"/>
          <w:szCs w:val="24"/>
          <w:lang w:eastAsia="en-GB"/>
        </w:rPr>
      </w:pPr>
      <w:r w:rsidRPr="00890B1C">
        <w:rPr>
          <w:rFonts w:ascii="Arial" w:eastAsia="Times New Roman" w:hAnsi="Arial" w:cs="Arial"/>
          <w:color w:val="000000"/>
          <w:sz w:val="21"/>
          <w:szCs w:val="21"/>
          <w:lang w:eastAsia="en-GB"/>
        </w:rPr>
        <w:t>This is being produced nationally.</w:t>
      </w:r>
    </w:p>
    <w:p w:rsidR="00890B1C" w:rsidRDefault="00890B1C" w:rsidP="00890B1C">
      <w:pPr>
        <w:shd w:val="clear" w:color="auto" w:fill="FFFFFF"/>
        <w:spacing w:after="0" w:line="336" w:lineRule="atLeast"/>
        <w:rPr>
          <w:rFonts w:ascii="Arial" w:eastAsia="Times New Roman" w:hAnsi="Arial" w:cs="Arial"/>
          <w:color w:val="000000"/>
          <w:sz w:val="21"/>
          <w:szCs w:val="21"/>
          <w:lang w:eastAsia="en-GB"/>
        </w:rPr>
      </w:pPr>
      <w:r w:rsidRPr="00890B1C">
        <w:rPr>
          <w:rFonts w:ascii="Arial" w:eastAsia="Times New Roman" w:hAnsi="Arial" w:cs="Arial"/>
          <w:color w:val="000000"/>
          <w:sz w:val="21"/>
          <w:szCs w:val="21"/>
          <w:lang w:eastAsia="en-GB"/>
        </w:rPr>
        <w:t>I hope this helps and provides a degree of flexibility that is needed to help practices.</w:t>
      </w:r>
    </w:p>
    <w:p w:rsidR="00890B1C" w:rsidRDefault="00890B1C" w:rsidP="00890B1C">
      <w:pPr>
        <w:shd w:val="clear" w:color="auto" w:fill="FFFFFF"/>
        <w:spacing w:after="0" w:line="336" w:lineRule="atLeast"/>
        <w:rPr>
          <w:rFonts w:ascii="Arial" w:eastAsia="Times New Roman" w:hAnsi="Arial" w:cs="Arial"/>
          <w:color w:val="000000"/>
          <w:sz w:val="21"/>
          <w:szCs w:val="21"/>
          <w:lang w:eastAsia="en-GB"/>
        </w:rPr>
      </w:pPr>
    </w:p>
    <w:p w:rsidR="00890B1C" w:rsidRPr="00890B1C" w:rsidRDefault="00890B1C" w:rsidP="00890B1C">
      <w:pPr>
        <w:shd w:val="clear" w:color="auto" w:fill="FFFFFF"/>
        <w:spacing w:after="0" w:line="336" w:lineRule="atLeast"/>
        <w:rPr>
          <w:rFonts w:ascii="OpenSans-webfont" w:eastAsia="Times New Roman" w:hAnsi="OpenSans-webfont" w:cs="Times New Roman"/>
          <w:b/>
          <w:color w:val="333333"/>
          <w:sz w:val="24"/>
          <w:szCs w:val="24"/>
          <w:lang w:eastAsia="en-GB"/>
        </w:rPr>
      </w:pPr>
      <w:r>
        <w:rPr>
          <w:rFonts w:ascii="Arial" w:eastAsia="Times New Roman" w:hAnsi="Arial" w:cs="Arial"/>
          <w:color w:val="000000"/>
          <w:sz w:val="21"/>
          <w:szCs w:val="21"/>
          <w:lang w:eastAsia="en-GB"/>
        </w:rPr>
        <w:t xml:space="preserve">Any issues please contact:  </w:t>
      </w:r>
      <w:r w:rsidRPr="00890B1C">
        <w:rPr>
          <w:rFonts w:ascii="Arial" w:eastAsia="Times New Roman" w:hAnsi="Arial" w:cs="Arial"/>
          <w:b/>
          <w:color w:val="000000"/>
          <w:sz w:val="21"/>
          <w:szCs w:val="21"/>
          <w:lang w:eastAsia="en-GB"/>
        </w:rPr>
        <w:t>timothy.horsburgh@nhs.net</w:t>
      </w:r>
    </w:p>
    <w:p w:rsidR="000F75C1" w:rsidRDefault="000F75C1">
      <w:bookmarkStart w:id="0" w:name="_GoBack"/>
      <w:bookmarkEnd w:id="0"/>
    </w:p>
    <w:sectPr w:rsidR="000F7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9076D"/>
    <w:multiLevelType w:val="multilevel"/>
    <w:tmpl w:val="1FD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8"/>
    <w:rsid w:val="000F75C1"/>
    <w:rsid w:val="00890B1C"/>
    <w:rsid w:val="00BD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2020-11-15T15:36:00Z</dcterms:created>
  <dcterms:modified xsi:type="dcterms:W3CDTF">2020-11-15T15:38:00Z</dcterms:modified>
</cp:coreProperties>
</file>