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84" w:rsidRPr="004C4D84" w:rsidRDefault="004C4D84" w:rsidP="004C4D84">
      <w:pPr>
        <w:rPr>
          <w:b/>
        </w:rPr>
      </w:pPr>
      <w:bookmarkStart w:id="0" w:name="_GoBack"/>
      <w:bookmarkEnd w:id="0"/>
      <w:r w:rsidRPr="004C4D84">
        <w:rPr>
          <w:b/>
        </w:rPr>
        <w:t xml:space="preserve">Immediate Release: Monday, 12 September </w:t>
      </w:r>
    </w:p>
    <w:p w:rsidR="004C4D84" w:rsidRPr="004C4D84" w:rsidRDefault="00AD5909" w:rsidP="004C4D84">
      <w:pPr>
        <w:rPr>
          <w:b/>
        </w:rPr>
      </w:pPr>
      <w:r>
        <w:rPr>
          <w:b/>
        </w:rPr>
        <w:t>BMA launches new workload resources for GPs to address failure of NHS managers to implement changes to the standard contract</w:t>
      </w:r>
    </w:p>
    <w:p w:rsidR="004C4D84" w:rsidRDefault="004C4D84" w:rsidP="004C4D84">
      <w:r w:rsidRPr="004C4D84">
        <w:t>The B</w:t>
      </w:r>
      <w:r w:rsidR="00AD5909">
        <w:t>MA’s GP committee has launched a suite of</w:t>
      </w:r>
      <w:r w:rsidRPr="004C4D84">
        <w:t xml:space="preserve"> new resources for GPs aimed at helping</w:t>
      </w:r>
      <w:r w:rsidR="00AD5909">
        <w:t xml:space="preserve"> them </w:t>
      </w:r>
      <w:r w:rsidRPr="004C4D84">
        <w:t xml:space="preserve">reduce unnecessary </w:t>
      </w:r>
      <w:r w:rsidR="00AD5909">
        <w:t xml:space="preserve">workload from secondary care providers after the failure of </w:t>
      </w:r>
      <w:r w:rsidR="002764B0">
        <w:t xml:space="preserve">many </w:t>
      </w:r>
      <w:r w:rsidR="00AD5909">
        <w:t xml:space="preserve">NHS managers to introduce agreed changes to the standard contract. </w:t>
      </w:r>
    </w:p>
    <w:p w:rsidR="000A255C" w:rsidRDefault="00AD5909" w:rsidP="000A255C">
      <w:r>
        <w:t>A</w:t>
      </w:r>
      <w:r w:rsidR="008869CC">
        <w:t>fter lobbying by the BMA as part of its Urgent Prescription</w:t>
      </w:r>
      <w:r w:rsidR="00E033C3">
        <w:t xml:space="preserve"> for General Practice campaign</w:t>
      </w:r>
      <w:r>
        <w:t>, NHS England agreed to make a series of changes to the standard contract</w:t>
      </w:r>
      <w:r w:rsidR="008869CC">
        <w:t xml:space="preserve"> this year</w:t>
      </w:r>
      <w:r>
        <w:t xml:space="preserve"> that governs the relationship between GP practices and NHS secondary</w:t>
      </w:r>
      <w:r w:rsidR="000A255C">
        <w:t xml:space="preserve"> care providers. This included:</w:t>
      </w:r>
    </w:p>
    <w:p w:rsidR="00AD5909" w:rsidRDefault="000A255C" w:rsidP="000A255C">
      <w:pPr>
        <w:pStyle w:val="ListParagraph"/>
        <w:numPr>
          <w:ilvl w:val="0"/>
          <w:numId w:val="4"/>
        </w:numPr>
      </w:pPr>
      <w:r>
        <w:t>E</w:t>
      </w:r>
      <w:r w:rsidR="00AD5909">
        <w:t xml:space="preserve">nsuring secondary care providers </w:t>
      </w:r>
      <w:r w:rsidR="00CE0CFE">
        <w:t>take</w:t>
      </w:r>
      <w:r w:rsidR="00AD5909">
        <w:t xml:space="preserve"> responsi</w:t>
      </w:r>
      <w:r>
        <w:t>bility for rearranging appointments with patients who miss clinical appointments. Previously these patients were sent back to their GP for a re-referral, wasting valuable GP appointments.</w:t>
      </w:r>
    </w:p>
    <w:p w:rsidR="00CE0CFE" w:rsidRDefault="00CE0CFE" w:rsidP="000A255C">
      <w:pPr>
        <w:pStyle w:val="ListParagraph"/>
        <w:numPr>
          <w:ilvl w:val="0"/>
          <w:numId w:val="4"/>
        </w:numPr>
      </w:pPr>
      <w:r>
        <w:t>Ensuring hospitals communicate test results requested by hospital clinicians directly to the patient, so that patients no longer have to make appointments wit</w:t>
      </w:r>
      <w:r w:rsidR="00A82EA5">
        <w:t>h GPs to chase up these results.</w:t>
      </w:r>
    </w:p>
    <w:p w:rsidR="00CE0CFE" w:rsidRDefault="00CE0CFE" w:rsidP="000A255C">
      <w:pPr>
        <w:pStyle w:val="ListParagraph"/>
        <w:numPr>
          <w:ilvl w:val="0"/>
          <w:numId w:val="4"/>
        </w:numPr>
      </w:pPr>
      <w:r>
        <w:t>Enabling hospitals to make direct onward referrals to other services for a related condition, rather than ask patients to see their GP to make a fresh referral</w:t>
      </w:r>
      <w:r w:rsidR="00A82EA5">
        <w:t>.</w:t>
      </w:r>
    </w:p>
    <w:p w:rsidR="00B70E71" w:rsidRDefault="000A255C" w:rsidP="004C4D84">
      <w:r>
        <w:t>However, despite these</w:t>
      </w:r>
      <w:r w:rsidR="004B71FB">
        <w:t xml:space="preserve"> changes</w:t>
      </w:r>
      <w:r>
        <w:t>, feedback from GPs suggests that these chang</w:t>
      </w:r>
      <w:r w:rsidR="003B5CB5">
        <w:t>es have not been implemented in many parts of the country</w:t>
      </w:r>
      <w:r w:rsidR="00E033C3">
        <w:t xml:space="preserve">. </w:t>
      </w:r>
      <w:r w:rsidR="003B5CB5">
        <w:t xml:space="preserve"> </w:t>
      </w:r>
    </w:p>
    <w:p w:rsidR="004C4D84" w:rsidRPr="004C4D84" w:rsidRDefault="004C4D84" w:rsidP="004C4D84">
      <w:r w:rsidRPr="004C4D84">
        <w:t>Dr Chaand Nagpaul, BMA GP committee chair, said:</w:t>
      </w:r>
    </w:p>
    <w:p w:rsidR="002C2D81" w:rsidRDefault="004C4D84" w:rsidP="004C4D84">
      <w:r w:rsidRPr="004C4D84">
        <w:t>“</w:t>
      </w:r>
      <w:r>
        <w:t xml:space="preserve">Following sustained lobbying from the BMA, </w:t>
      </w:r>
      <w:r w:rsidRPr="00045179">
        <w:t>the NHS standard contract for secondary ca</w:t>
      </w:r>
      <w:r>
        <w:t xml:space="preserve">re trusts was changed during recent negotiations to </w:t>
      </w:r>
      <w:r w:rsidRPr="00045179">
        <w:t xml:space="preserve">ensure </w:t>
      </w:r>
      <w:r>
        <w:t xml:space="preserve">systems are in </w:t>
      </w:r>
      <w:r w:rsidRPr="00045179">
        <w:t xml:space="preserve">place to prevent </w:t>
      </w:r>
      <w:r w:rsidR="002C2D81">
        <w:t>unnecessary workload being diverted to GPs that could and should be handled by secondary care providers.  NHS E</w:t>
      </w:r>
      <w:r w:rsidR="00B70E71">
        <w:t xml:space="preserve">ngland estimates that around </w:t>
      </w:r>
      <w:r w:rsidR="00344EB9">
        <w:t>15 million</w:t>
      </w:r>
      <w:r w:rsidR="002C2D81">
        <w:t xml:space="preserve"> appointments</w:t>
      </w:r>
      <w:r w:rsidR="00B70E71" w:rsidRPr="00B70E71">
        <w:rPr>
          <w:vertAlign w:val="superscript"/>
        </w:rPr>
        <w:t>1</w:t>
      </w:r>
      <w:r w:rsidR="002C2D81">
        <w:t xml:space="preserve"> are wasted because GPs are forced to carry out unnecessary administration like those caused by these issues with the standard contract.</w:t>
      </w:r>
    </w:p>
    <w:p w:rsidR="00B70E71" w:rsidRDefault="002C2D81" w:rsidP="004C4D84">
      <w:r>
        <w:t xml:space="preserve">“Despite these </w:t>
      </w:r>
      <w:r w:rsidR="008869CC">
        <w:t>new</w:t>
      </w:r>
      <w:r w:rsidR="00344EB9">
        <w:t xml:space="preserve"> </w:t>
      </w:r>
      <w:r w:rsidR="00E033C3">
        <w:t>requirements</w:t>
      </w:r>
      <w:r>
        <w:t>, it is clear many NHS providers are not implementing these changes. The BMA has already ensured NHS England issue</w:t>
      </w:r>
      <w:r w:rsidR="00B70E71">
        <w:t>d an instruction to managers reminding them of their responsibilities</w:t>
      </w:r>
      <w:r w:rsidR="00B70E71">
        <w:rPr>
          <w:vertAlign w:val="superscript"/>
        </w:rPr>
        <w:t>2</w:t>
      </w:r>
      <w:r w:rsidR="00B70E71">
        <w:t xml:space="preserve">. However, alongside this the BMA is providing </w:t>
      </w:r>
      <w:r w:rsidR="00B70E71" w:rsidRPr="004C4D84">
        <w:t xml:space="preserve">GP </w:t>
      </w:r>
      <w:r w:rsidR="00B70E71">
        <w:t>p</w:t>
      </w:r>
      <w:r w:rsidR="00B70E71" w:rsidRPr="004C4D84">
        <w:t xml:space="preserve">ractices with </w:t>
      </w:r>
      <w:r w:rsidR="00B70E71">
        <w:t xml:space="preserve">template letters </w:t>
      </w:r>
      <w:r w:rsidR="008869CC">
        <w:t xml:space="preserve">to redirect inappropriate demands back to hospitals to fulfil their contractual obligations. Practices will also have </w:t>
      </w:r>
      <w:r w:rsidR="00E033C3">
        <w:t>templates</w:t>
      </w:r>
      <w:r w:rsidR="00B70E71" w:rsidRPr="004C4D84">
        <w:t xml:space="preserve"> to inform their Clinical Commissioning Group (CCG) of any </w:t>
      </w:r>
      <w:r w:rsidR="00A82EA5">
        <w:t>breach of</w:t>
      </w:r>
      <w:r w:rsidR="00B70E71">
        <w:t xml:space="preserve"> the standard contract</w:t>
      </w:r>
      <w:r w:rsidR="008869CC">
        <w:t xml:space="preserve">, </w:t>
      </w:r>
      <w:r w:rsidR="00E033C3">
        <w:t xml:space="preserve">as they have </w:t>
      </w:r>
      <w:r w:rsidR="008869CC">
        <w:t>a statutory responsibility to ensure providers comply with their contractual terms</w:t>
      </w:r>
      <w:r w:rsidR="00E033C3">
        <w:t xml:space="preserve">. </w:t>
      </w:r>
      <w:r w:rsidR="00B70E71" w:rsidRPr="004C4D84">
        <w:t>These new resources will also help reduce work and bureaucracy for hospitals themselves</w:t>
      </w:r>
      <w:r w:rsidR="00E033C3">
        <w:t>, by</w:t>
      </w:r>
      <w:r w:rsidR="00B70E71" w:rsidRPr="004C4D84">
        <w:t xml:space="preserve"> ending the reprocessing </w:t>
      </w:r>
      <w:r w:rsidR="00E033C3">
        <w:t xml:space="preserve">of </w:t>
      </w:r>
      <w:r w:rsidR="00B70E71" w:rsidRPr="004C4D84">
        <w:t>new referrals when patients miss a clinic appointment</w:t>
      </w:r>
    </w:p>
    <w:p w:rsidR="004C4D84" w:rsidRPr="004C4D84" w:rsidRDefault="00B70E71" w:rsidP="004C4D84">
      <w:r>
        <w:t xml:space="preserve">“Given the enormous pressures on general practice from rising demand, falling resources and staff shortages, we need to end the </w:t>
      </w:r>
      <w:r w:rsidR="004C4D84" w:rsidRPr="004C4D84">
        <w:t>scandalous</w:t>
      </w:r>
      <w:r>
        <w:t xml:space="preserve"> situation where</w:t>
      </w:r>
      <w:r w:rsidR="004C4D84" w:rsidRPr="004C4D84">
        <w:t xml:space="preserve"> everyday thousands of patients will see a GP</w:t>
      </w:r>
      <w:r w:rsidR="00A82EA5">
        <w:t xml:space="preserve"> purely for the </w:t>
      </w:r>
      <w:r w:rsidR="008869CC">
        <w:t xml:space="preserve">bureaucratic purpose </w:t>
      </w:r>
      <w:r w:rsidR="00E033C3">
        <w:t xml:space="preserve">of </w:t>
      </w:r>
      <w:r w:rsidR="004C4D84" w:rsidRPr="004C4D84">
        <w:t>re-referr</w:t>
      </w:r>
      <w:r w:rsidR="00E033C3">
        <w:t>ing</w:t>
      </w:r>
      <w:r w:rsidR="004C4D84" w:rsidRPr="004C4D84">
        <w:t xml:space="preserve"> after </w:t>
      </w:r>
      <w:r w:rsidR="00E033C3">
        <w:t>a missed</w:t>
      </w:r>
      <w:r w:rsidR="004C4D84" w:rsidRPr="004C4D84">
        <w:t xml:space="preserve"> hospital appointment. </w:t>
      </w:r>
      <w:r>
        <w:t>This is a waste of precious resources</w:t>
      </w:r>
      <w:r w:rsidR="00344EB9">
        <w:t>, and is directly denying patients access to GP services.</w:t>
      </w:r>
      <w:r>
        <w:t xml:space="preserve"> We must use </w:t>
      </w:r>
      <w:r w:rsidR="004C4D84" w:rsidRPr="004C4D84">
        <w:t>GP appointments for medical reasons, and liberate time for GPs and their staff to care for patients.</w:t>
      </w:r>
      <w:r w:rsidR="008869CC">
        <w:t xml:space="preserve"> </w:t>
      </w:r>
    </w:p>
    <w:p w:rsidR="007F18B5" w:rsidRDefault="004C4D84" w:rsidP="003B58AE">
      <w:pPr>
        <w:rPr>
          <w:rFonts w:ascii="Calibri" w:eastAsia="Calibri" w:hAnsi="Calibri" w:cs="Times New Roman"/>
        </w:rPr>
      </w:pPr>
      <w:r w:rsidRPr="004C4D84">
        <w:rPr>
          <w:rFonts w:ascii="Calibri" w:eastAsia="Calibri" w:hAnsi="Calibri" w:cs="Times New Roman"/>
        </w:rPr>
        <w:t xml:space="preserve">The new template letters can be viewed </w:t>
      </w:r>
      <w:hyperlink r:id="rId6" w:history="1">
        <w:r w:rsidRPr="004C4D84">
          <w:rPr>
            <w:rFonts w:ascii="Calibri" w:eastAsia="Calibri" w:hAnsi="Calibri" w:cs="Times New Roman"/>
            <w:color w:val="0563C1" w:themeColor="hyperlink"/>
            <w:u w:val="single"/>
          </w:rPr>
          <w:t>here.</w:t>
        </w:r>
      </w:hyperlink>
      <w:r w:rsidRPr="004C4D84">
        <w:rPr>
          <w:rFonts w:ascii="Calibri" w:eastAsia="Calibri" w:hAnsi="Calibri" w:cs="Times New Roman"/>
        </w:rPr>
        <w:t xml:space="preserve"> </w:t>
      </w:r>
    </w:p>
    <w:p w:rsidR="00A81A0D" w:rsidRPr="00A81A0D" w:rsidRDefault="00A81A0D" w:rsidP="003B58AE">
      <w:pPr>
        <w:rPr>
          <w:rFonts w:ascii="Calibri" w:eastAsia="Calibri" w:hAnsi="Calibri" w:cs="Times New Roman"/>
          <w:b/>
        </w:rPr>
      </w:pPr>
      <w:r w:rsidRPr="00A81A0D">
        <w:rPr>
          <w:rFonts w:ascii="Calibri" w:eastAsia="Calibri" w:hAnsi="Calibri" w:cs="Times New Roman"/>
          <w:b/>
        </w:rPr>
        <w:t>Ends</w:t>
      </w:r>
    </w:p>
    <w:p w:rsidR="00A81A0D" w:rsidRPr="00A81A0D" w:rsidRDefault="00A81A0D" w:rsidP="003B58AE">
      <w:pPr>
        <w:rPr>
          <w:rFonts w:ascii="Calibri" w:eastAsia="Calibri" w:hAnsi="Calibri" w:cs="Times New Roman"/>
          <w:b/>
        </w:rPr>
      </w:pPr>
      <w:r w:rsidRPr="00A81A0D">
        <w:rPr>
          <w:rFonts w:ascii="Calibri" w:eastAsia="Calibri" w:hAnsi="Calibri" w:cs="Times New Roman"/>
          <w:b/>
        </w:rPr>
        <w:lastRenderedPageBreak/>
        <w:t>Notes to Editors</w:t>
      </w:r>
    </w:p>
    <w:p w:rsidR="00B70E71" w:rsidRDefault="00B70E71" w:rsidP="00A81A0D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Figures from NHS Alliance report, </w:t>
      </w:r>
      <w:hyperlink r:id="rId7" w:history="1">
        <w:r w:rsidRPr="00B70E71">
          <w:rPr>
            <w:rStyle w:val="Hyperlink"/>
            <w:rFonts w:ascii="Calibri" w:eastAsia="Calibri" w:hAnsi="Calibri" w:cs="Times New Roman"/>
          </w:rPr>
          <w:t>Making Time in General Practice</w:t>
        </w:r>
      </w:hyperlink>
      <w:r>
        <w:rPr>
          <w:rFonts w:ascii="Calibri" w:eastAsia="Calibri" w:hAnsi="Calibri" w:cs="Times New Roman"/>
        </w:rPr>
        <w:t>.</w:t>
      </w:r>
    </w:p>
    <w:p w:rsidR="00B70E71" w:rsidRDefault="00B70E71" w:rsidP="00B70E71">
      <w:pPr>
        <w:pStyle w:val="ListParagraph"/>
        <w:rPr>
          <w:rFonts w:ascii="Calibri" w:eastAsia="Calibri" w:hAnsi="Calibri" w:cs="Times New Roman"/>
        </w:rPr>
      </w:pPr>
    </w:p>
    <w:p w:rsidR="00A81A0D" w:rsidRPr="00A81A0D" w:rsidRDefault="00A81A0D" w:rsidP="00A81A0D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 copy of the letter sent by NHS England can be viewed </w:t>
      </w:r>
      <w:hyperlink r:id="rId8" w:history="1">
        <w:r w:rsidRPr="00A81A0D">
          <w:rPr>
            <w:rStyle w:val="Hyperlink"/>
            <w:rFonts w:ascii="Calibri" w:eastAsia="Calibri" w:hAnsi="Calibri" w:cs="Times New Roman"/>
          </w:rPr>
          <w:t>here</w:t>
        </w:r>
      </w:hyperlink>
      <w:r>
        <w:rPr>
          <w:rFonts w:ascii="Calibri" w:eastAsia="Calibri" w:hAnsi="Calibri" w:cs="Times New Roman"/>
        </w:rPr>
        <w:t xml:space="preserve">. </w:t>
      </w:r>
    </w:p>
    <w:p w:rsidR="008E605E" w:rsidRDefault="004F11CF"/>
    <w:sectPr w:rsidR="008E6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D73"/>
    <w:multiLevelType w:val="hybridMultilevel"/>
    <w:tmpl w:val="89AE5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F74A5"/>
    <w:multiLevelType w:val="hybridMultilevel"/>
    <w:tmpl w:val="A9FA5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776E6"/>
    <w:multiLevelType w:val="hybridMultilevel"/>
    <w:tmpl w:val="4B9AE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E1671"/>
    <w:multiLevelType w:val="hybridMultilevel"/>
    <w:tmpl w:val="67CEC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D82800F-3F8B-4297-A2B9-A48F71B083BD}"/>
    <w:docVar w:name="dgnword-eventsink" w:val="402478008"/>
  </w:docVars>
  <w:rsids>
    <w:rsidRoot w:val="003B58AE"/>
    <w:rsid w:val="000A255C"/>
    <w:rsid w:val="00117F91"/>
    <w:rsid w:val="00124D50"/>
    <w:rsid w:val="0021368E"/>
    <w:rsid w:val="002764B0"/>
    <w:rsid w:val="002C2D81"/>
    <w:rsid w:val="00344EB9"/>
    <w:rsid w:val="003B58AE"/>
    <w:rsid w:val="003B5CB5"/>
    <w:rsid w:val="00437F6A"/>
    <w:rsid w:val="004B71FB"/>
    <w:rsid w:val="004C4D84"/>
    <w:rsid w:val="004F11CF"/>
    <w:rsid w:val="005A0EC7"/>
    <w:rsid w:val="0078233E"/>
    <w:rsid w:val="007F18B5"/>
    <w:rsid w:val="008869CC"/>
    <w:rsid w:val="00996F7D"/>
    <w:rsid w:val="00A14B4B"/>
    <w:rsid w:val="00A81A0D"/>
    <w:rsid w:val="00A82EA5"/>
    <w:rsid w:val="00AD5909"/>
    <w:rsid w:val="00B70E71"/>
    <w:rsid w:val="00CE0CFE"/>
    <w:rsid w:val="00DF12F6"/>
    <w:rsid w:val="00E033C3"/>
    <w:rsid w:val="00EA6454"/>
    <w:rsid w:val="00FC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8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1A0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8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1A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.nhs.uk/wp-content/uploads/2016/07/letter-contract-requirements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hsalliance.org/wp-content/uploads/2015/10/Making-Time-in-General-Practice-FULL-REPORT-01-10-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ma.org.uk/collective-voice/committees/general-practitioners-committee/gpc-current-issues/nhs-england-standard-hospital-contract-guidanc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BMA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Gadsby</dc:creator>
  <cp:lastModifiedBy>Tim</cp:lastModifiedBy>
  <cp:revision>2</cp:revision>
  <dcterms:created xsi:type="dcterms:W3CDTF">2016-09-13T03:32:00Z</dcterms:created>
  <dcterms:modified xsi:type="dcterms:W3CDTF">2016-09-13T03:32:00Z</dcterms:modified>
</cp:coreProperties>
</file>